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3E4" w:rsidRPr="00306A7D" w:rsidRDefault="009A5B3C" w:rsidP="00306A7D">
      <w:pPr>
        <w:tabs>
          <w:tab w:val="left" w:pos="1721"/>
          <w:tab w:val="center" w:pos="4153"/>
        </w:tabs>
        <w:bidi w:val="0"/>
        <w:spacing w:before="120" w:after="240" w:line="240" w:lineRule="auto"/>
        <w:jc w:val="center"/>
        <w:rPr>
          <w:rFonts w:ascii="Monotype Corsiva" w:hAnsi="Monotype Corsiva" w:cstheme="majorBidi"/>
          <w:b/>
          <w:bCs/>
          <w:color w:val="FF0000"/>
          <w:sz w:val="44"/>
          <w:szCs w:val="44"/>
          <w:lang w:bidi="ar-EG"/>
        </w:rPr>
      </w:pPr>
      <w:r w:rsidRPr="00306A7D">
        <w:rPr>
          <w:rFonts w:ascii="Monotype Corsiva" w:hAnsi="Monotype Corsiva" w:cstheme="majorBidi"/>
          <w:b/>
          <w:bCs/>
          <w:color w:val="FF0000"/>
          <w:sz w:val="44"/>
          <w:szCs w:val="44"/>
          <w:lang w:bidi="ar-EG"/>
        </w:rPr>
        <w:t>Acknowledgment</w:t>
      </w:r>
    </w:p>
    <w:p w:rsidR="00FC0FD7" w:rsidRPr="00306A7D" w:rsidRDefault="006D1459" w:rsidP="00306A7D">
      <w:pPr>
        <w:bidi w:val="0"/>
        <w:spacing w:before="120" w:after="240" w:line="360" w:lineRule="auto"/>
        <w:jc w:val="both"/>
        <w:rPr>
          <w:rFonts w:asciiTheme="majorBidi" w:hAnsiTheme="majorBidi" w:cstheme="majorBidi"/>
          <w:sz w:val="28"/>
          <w:szCs w:val="28"/>
          <w:lang w:bidi="ar-EG"/>
        </w:rPr>
      </w:pPr>
      <w:r w:rsidRPr="00306A7D">
        <w:rPr>
          <w:rFonts w:asciiTheme="majorBidi" w:hAnsiTheme="majorBidi" w:cstheme="majorBidi"/>
          <w:sz w:val="28"/>
          <w:szCs w:val="28"/>
          <w:lang w:bidi="ar-EG"/>
        </w:rPr>
        <w:t xml:space="preserve">        </w:t>
      </w:r>
      <w:r w:rsidR="009A5B3C" w:rsidRPr="00306A7D">
        <w:rPr>
          <w:rFonts w:asciiTheme="majorBidi" w:hAnsiTheme="majorBidi" w:cstheme="majorBidi"/>
          <w:sz w:val="28"/>
          <w:szCs w:val="28"/>
          <w:lang w:bidi="ar-EG"/>
        </w:rPr>
        <w:t xml:space="preserve">First and foremost thanks to </w:t>
      </w:r>
      <w:r w:rsidR="00FC0FD7" w:rsidRPr="00306A7D">
        <w:rPr>
          <w:rFonts w:ascii="Monotype Corsiva" w:hAnsi="Monotype Corsiva" w:cstheme="majorBidi"/>
          <w:b/>
          <w:bCs/>
          <w:i/>
          <w:iCs/>
          <w:color w:val="FF0000"/>
          <w:sz w:val="32"/>
          <w:szCs w:val="32"/>
          <w:lang w:bidi="ar-EG"/>
        </w:rPr>
        <w:t>Allah</w:t>
      </w:r>
      <w:r w:rsidR="00FC0FD7" w:rsidRPr="00306A7D">
        <w:rPr>
          <w:rFonts w:asciiTheme="majorBidi" w:hAnsiTheme="majorBidi" w:cstheme="majorBidi"/>
          <w:i/>
          <w:iCs/>
          <w:color w:val="FF0000"/>
          <w:sz w:val="32"/>
          <w:szCs w:val="32"/>
          <w:lang w:bidi="ar-EG"/>
        </w:rPr>
        <w:t xml:space="preserve"> </w:t>
      </w:r>
      <w:r w:rsidR="00FC0FD7" w:rsidRPr="00306A7D">
        <w:rPr>
          <w:rFonts w:asciiTheme="majorBidi" w:hAnsiTheme="majorBidi" w:cstheme="majorBidi"/>
          <w:sz w:val="28"/>
          <w:szCs w:val="28"/>
          <w:lang w:bidi="ar-EG"/>
        </w:rPr>
        <w:t>who</w:t>
      </w:r>
      <w:r w:rsidR="009A5B3C" w:rsidRPr="00306A7D">
        <w:rPr>
          <w:rFonts w:asciiTheme="majorBidi" w:hAnsiTheme="majorBidi" w:cstheme="majorBidi"/>
          <w:sz w:val="28"/>
          <w:szCs w:val="28"/>
          <w:lang w:bidi="ar-EG"/>
        </w:rPr>
        <w:t xml:space="preserve"> gave me the ability to complete </w:t>
      </w:r>
      <w:r w:rsidR="00FC0FD7" w:rsidRPr="00306A7D">
        <w:rPr>
          <w:rFonts w:asciiTheme="majorBidi" w:hAnsiTheme="majorBidi" w:cstheme="majorBidi"/>
          <w:sz w:val="28"/>
          <w:szCs w:val="28"/>
          <w:lang w:bidi="ar-EG"/>
        </w:rPr>
        <w:t>this work</w:t>
      </w:r>
      <w:r w:rsidRPr="00306A7D">
        <w:rPr>
          <w:rFonts w:asciiTheme="majorBidi" w:hAnsiTheme="majorBidi" w:cstheme="majorBidi"/>
          <w:sz w:val="28"/>
          <w:szCs w:val="28"/>
          <w:lang w:bidi="ar-EG"/>
        </w:rPr>
        <w:t>.</w:t>
      </w:r>
    </w:p>
    <w:p w:rsidR="009A5B3C" w:rsidRPr="00306A7D" w:rsidRDefault="006D1459" w:rsidP="00306A7D">
      <w:pPr>
        <w:bidi w:val="0"/>
        <w:spacing w:before="120" w:after="240" w:line="360" w:lineRule="auto"/>
        <w:jc w:val="both"/>
        <w:rPr>
          <w:rFonts w:asciiTheme="majorBidi" w:hAnsiTheme="majorBidi" w:cstheme="majorBidi"/>
          <w:sz w:val="28"/>
          <w:szCs w:val="28"/>
          <w:lang w:bidi="ar-EG"/>
        </w:rPr>
      </w:pPr>
      <w:r w:rsidRPr="00306A7D">
        <w:rPr>
          <w:rFonts w:asciiTheme="majorBidi" w:hAnsiTheme="majorBidi" w:cstheme="majorBidi"/>
          <w:sz w:val="28"/>
          <w:szCs w:val="28"/>
          <w:lang w:bidi="ar-EG"/>
        </w:rPr>
        <w:t xml:space="preserve">        </w:t>
      </w:r>
      <w:r w:rsidR="00FC0FD7" w:rsidRPr="00306A7D">
        <w:rPr>
          <w:rFonts w:asciiTheme="majorBidi" w:hAnsiTheme="majorBidi" w:cstheme="majorBidi"/>
          <w:sz w:val="28"/>
          <w:szCs w:val="28"/>
          <w:lang w:bidi="ar-EG"/>
        </w:rPr>
        <w:t xml:space="preserve">I would like to express my unlimited appreciation to </w:t>
      </w:r>
      <w:r w:rsidR="00FC0FD7" w:rsidRPr="00306A7D">
        <w:rPr>
          <w:rFonts w:ascii="Monotype Corsiva" w:hAnsi="Monotype Corsiva" w:cstheme="majorBidi"/>
          <w:b/>
          <w:bCs/>
          <w:i/>
          <w:iCs/>
          <w:color w:val="FF0000"/>
          <w:sz w:val="32"/>
          <w:szCs w:val="32"/>
          <w:lang w:bidi="ar-EG"/>
        </w:rPr>
        <w:t>Prof.Dr.Mohamed El Metwally Mansour</w:t>
      </w:r>
      <w:r w:rsidR="0077266A" w:rsidRPr="00306A7D">
        <w:rPr>
          <w:rFonts w:ascii="Monotype Corsiva" w:hAnsi="Monotype Corsiva" w:cstheme="majorBidi"/>
          <w:b/>
          <w:bCs/>
          <w:i/>
          <w:iCs/>
          <w:color w:val="FF0000"/>
          <w:sz w:val="32"/>
          <w:szCs w:val="32"/>
          <w:lang w:bidi="ar-EG"/>
        </w:rPr>
        <w:t>,</w:t>
      </w:r>
      <w:r w:rsidR="00FC0FD7" w:rsidRPr="00306A7D">
        <w:rPr>
          <w:rFonts w:asciiTheme="majorBidi" w:hAnsiTheme="majorBidi" w:cstheme="majorBidi"/>
          <w:sz w:val="28"/>
          <w:szCs w:val="28"/>
          <w:lang w:bidi="ar-EG"/>
        </w:rPr>
        <w:t xml:space="preserve"> </w:t>
      </w:r>
      <w:r w:rsidR="00B83B26" w:rsidRPr="00306A7D">
        <w:rPr>
          <w:rFonts w:asciiTheme="majorBidi" w:hAnsiTheme="majorBidi" w:cstheme="majorBidi"/>
          <w:sz w:val="28"/>
          <w:szCs w:val="28"/>
          <w:lang w:bidi="ar-EG"/>
        </w:rPr>
        <w:t>P</w:t>
      </w:r>
      <w:r w:rsidR="00FC0FD7" w:rsidRPr="00306A7D">
        <w:rPr>
          <w:rFonts w:asciiTheme="majorBidi" w:hAnsiTheme="majorBidi" w:cstheme="majorBidi"/>
          <w:sz w:val="28"/>
          <w:szCs w:val="28"/>
          <w:lang w:bidi="ar-EG"/>
        </w:rPr>
        <w:t xml:space="preserve">rofessor of </w:t>
      </w:r>
      <w:r w:rsidR="00B83B26" w:rsidRPr="00306A7D">
        <w:rPr>
          <w:rFonts w:asciiTheme="majorBidi" w:hAnsiTheme="majorBidi" w:cstheme="majorBidi"/>
          <w:sz w:val="28"/>
          <w:szCs w:val="28"/>
          <w:lang w:bidi="ar-EG"/>
        </w:rPr>
        <w:t>C</w:t>
      </w:r>
      <w:r w:rsidR="00FC0FD7" w:rsidRPr="00306A7D">
        <w:rPr>
          <w:rFonts w:asciiTheme="majorBidi" w:hAnsiTheme="majorBidi" w:cstheme="majorBidi"/>
          <w:sz w:val="28"/>
          <w:szCs w:val="28"/>
          <w:lang w:bidi="ar-EG"/>
        </w:rPr>
        <w:t xml:space="preserve">linical </w:t>
      </w:r>
      <w:r w:rsidR="00B83B26" w:rsidRPr="00306A7D">
        <w:rPr>
          <w:rFonts w:asciiTheme="majorBidi" w:hAnsiTheme="majorBidi" w:cstheme="majorBidi"/>
          <w:sz w:val="28"/>
          <w:szCs w:val="28"/>
          <w:lang w:bidi="ar-EG"/>
        </w:rPr>
        <w:t>P</w:t>
      </w:r>
      <w:r w:rsidR="00FC0FD7" w:rsidRPr="00306A7D">
        <w:rPr>
          <w:rFonts w:asciiTheme="majorBidi" w:hAnsiTheme="majorBidi" w:cstheme="majorBidi"/>
          <w:sz w:val="28"/>
          <w:szCs w:val="28"/>
          <w:lang w:bidi="ar-EG"/>
        </w:rPr>
        <w:t>harmacology,</w:t>
      </w:r>
      <w:r w:rsidRPr="00306A7D">
        <w:rPr>
          <w:rFonts w:asciiTheme="majorBidi" w:hAnsiTheme="majorBidi" w:cstheme="majorBidi"/>
          <w:sz w:val="28"/>
          <w:szCs w:val="28"/>
          <w:lang w:bidi="ar-EG"/>
        </w:rPr>
        <w:t xml:space="preserve"> </w:t>
      </w:r>
      <w:r w:rsidR="00FC0FD7" w:rsidRPr="00306A7D">
        <w:rPr>
          <w:rFonts w:asciiTheme="majorBidi" w:hAnsiTheme="majorBidi" w:cstheme="majorBidi"/>
          <w:sz w:val="28"/>
          <w:szCs w:val="28"/>
          <w:lang w:bidi="ar-EG"/>
        </w:rPr>
        <w:t xml:space="preserve">Faculty of </w:t>
      </w:r>
      <w:r w:rsidR="00B83B26" w:rsidRPr="00306A7D">
        <w:rPr>
          <w:rFonts w:asciiTheme="majorBidi" w:hAnsiTheme="majorBidi" w:cstheme="majorBidi"/>
          <w:sz w:val="28"/>
          <w:szCs w:val="28"/>
          <w:lang w:bidi="ar-EG"/>
        </w:rPr>
        <w:t>M</w:t>
      </w:r>
      <w:r w:rsidR="00FC0FD7" w:rsidRPr="00306A7D">
        <w:rPr>
          <w:rFonts w:asciiTheme="majorBidi" w:hAnsiTheme="majorBidi" w:cstheme="majorBidi"/>
          <w:sz w:val="28"/>
          <w:szCs w:val="28"/>
          <w:lang w:bidi="ar-EG"/>
        </w:rPr>
        <w:t>edicine,</w:t>
      </w:r>
      <w:r w:rsidRPr="00306A7D">
        <w:rPr>
          <w:rFonts w:asciiTheme="majorBidi" w:hAnsiTheme="majorBidi" w:cstheme="majorBidi"/>
          <w:sz w:val="28"/>
          <w:szCs w:val="28"/>
          <w:lang w:bidi="ar-EG"/>
        </w:rPr>
        <w:t xml:space="preserve"> </w:t>
      </w:r>
      <w:r w:rsidR="00FC0FD7" w:rsidRPr="00306A7D">
        <w:rPr>
          <w:rFonts w:asciiTheme="majorBidi" w:hAnsiTheme="majorBidi" w:cstheme="majorBidi"/>
          <w:sz w:val="28"/>
          <w:szCs w:val="28"/>
          <w:lang w:bidi="ar-EG"/>
        </w:rPr>
        <w:t xml:space="preserve">Benha </w:t>
      </w:r>
      <w:r w:rsidRPr="00306A7D">
        <w:rPr>
          <w:rFonts w:asciiTheme="majorBidi" w:hAnsiTheme="majorBidi" w:cstheme="majorBidi"/>
          <w:sz w:val="28"/>
          <w:szCs w:val="28"/>
          <w:lang w:bidi="ar-EG"/>
        </w:rPr>
        <w:t>University</w:t>
      </w:r>
      <w:r w:rsidR="00FC0FD7" w:rsidRPr="00306A7D">
        <w:rPr>
          <w:rFonts w:asciiTheme="majorBidi" w:hAnsiTheme="majorBidi" w:cstheme="majorBidi"/>
          <w:sz w:val="28"/>
          <w:szCs w:val="28"/>
          <w:lang w:bidi="ar-EG"/>
        </w:rPr>
        <w:t xml:space="preserve"> for his kind help,</w:t>
      </w:r>
      <w:r w:rsidRPr="00306A7D">
        <w:rPr>
          <w:rFonts w:asciiTheme="majorBidi" w:hAnsiTheme="majorBidi" w:cstheme="majorBidi"/>
          <w:sz w:val="28"/>
          <w:szCs w:val="28"/>
          <w:lang w:bidi="ar-EG"/>
        </w:rPr>
        <w:t xml:space="preserve"> </w:t>
      </w:r>
      <w:r w:rsidR="00FC0FD7" w:rsidRPr="00306A7D">
        <w:rPr>
          <w:rFonts w:asciiTheme="majorBidi" w:hAnsiTheme="majorBidi" w:cstheme="majorBidi"/>
          <w:sz w:val="28"/>
          <w:szCs w:val="28"/>
          <w:lang w:bidi="ar-EG"/>
        </w:rPr>
        <w:t xml:space="preserve">precious supervision </w:t>
      </w:r>
      <w:r w:rsidRPr="00306A7D">
        <w:rPr>
          <w:rFonts w:asciiTheme="majorBidi" w:hAnsiTheme="majorBidi" w:cstheme="majorBidi"/>
          <w:sz w:val="28"/>
          <w:szCs w:val="28"/>
          <w:lang w:bidi="ar-EG"/>
        </w:rPr>
        <w:t>and useful advice. It is a great honor to work under his guidance and supervision.</w:t>
      </w:r>
      <w:r w:rsidR="00FC0FD7" w:rsidRPr="00306A7D">
        <w:rPr>
          <w:rFonts w:asciiTheme="majorBidi" w:hAnsiTheme="majorBidi" w:cstheme="majorBidi"/>
          <w:sz w:val="28"/>
          <w:szCs w:val="28"/>
          <w:lang w:bidi="ar-EG"/>
        </w:rPr>
        <w:t xml:space="preserve"> </w:t>
      </w:r>
      <w:r w:rsidR="009A5B3C" w:rsidRPr="00306A7D">
        <w:rPr>
          <w:rFonts w:asciiTheme="majorBidi" w:hAnsiTheme="majorBidi" w:cstheme="majorBidi"/>
          <w:sz w:val="28"/>
          <w:szCs w:val="28"/>
          <w:lang w:bidi="ar-EG"/>
        </w:rPr>
        <w:t xml:space="preserve"> </w:t>
      </w:r>
    </w:p>
    <w:p w:rsidR="006D1459" w:rsidRPr="00306A7D" w:rsidRDefault="00790585" w:rsidP="00306A7D">
      <w:pPr>
        <w:bidi w:val="0"/>
        <w:spacing w:before="120" w:after="240" w:line="360" w:lineRule="auto"/>
        <w:jc w:val="both"/>
        <w:rPr>
          <w:rFonts w:asciiTheme="majorBidi" w:hAnsiTheme="majorBidi" w:cstheme="majorBidi"/>
          <w:sz w:val="28"/>
          <w:szCs w:val="28"/>
          <w:lang w:bidi="ar-EG"/>
        </w:rPr>
      </w:pPr>
      <w:r w:rsidRPr="00306A7D">
        <w:rPr>
          <w:rFonts w:asciiTheme="majorBidi" w:hAnsiTheme="majorBidi" w:cstheme="majorBidi"/>
          <w:sz w:val="28"/>
          <w:szCs w:val="28"/>
          <w:lang w:bidi="ar-EG"/>
        </w:rPr>
        <w:t xml:space="preserve">      </w:t>
      </w:r>
      <w:r w:rsidR="006D1459" w:rsidRPr="00306A7D">
        <w:rPr>
          <w:rFonts w:asciiTheme="majorBidi" w:hAnsiTheme="majorBidi" w:cstheme="majorBidi"/>
          <w:sz w:val="28"/>
          <w:szCs w:val="28"/>
          <w:lang w:bidi="ar-EG"/>
        </w:rPr>
        <w:t xml:space="preserve">I would like to express my deep gratitude to </w:t>
      </w:r>
      <w:r w:rsidR="006D1459" w:rsidRPr="00306A7D">
        <w:rPr>
          <w:rFonts w:ascii="Monotype Corsiva" w:hAnsi="Monotype Corsiva" w:cstheme="majorBidi"/>
          <w:b/>
          <w:bCs/>
          <w:i/>
          <w:iCs/>
          <w:color w:val="FF0000"/>
          <w:sz w:val="32"/>
          <w:szCs w:val="32"/>
          <w:lang w:bidi="ar-EG"/>
        </w:rPr>
        <w:t>Prof.Dr.Mohie EL Din Sayed Sherif</w:t>
      </w:r>
      <w:r w:rsidR="0077266A" w:rsidRPr="00306A7D">
        <w:rPr>
          <w:rFonts w:ascii="Monotype Corsiva" w:hAnsi="Monotype Corsiva" w:cstheme="majorBidi"/>
          <w:b/>
          <w:bCs/>
          <w:i/>
          <w:iCs/>
          <w:color w:val="FF0000"/>
          <w:sz w:val="32"/>
          <w:szCs w:val="32"/>
          <w:lang w:bidi="ar-EG"/>
        </w:rPr>
        <w:t>,</w:t>
      </w:r>
      <w:r w:rsidR="0077266A" w:rsidRPr="00306A7D">
        <w:rPr>
          <w:rFonts w:asciiTheme="majorBidi" w:hAnsiTheme="majorBidi" w:cstheme="majorBidi"/>
          <w:b/>
          <w:bCs/>
          <w:i/>
          <w:iCs/>
          <w:sz w:val="28"/>
          <w:szCs w:val="28"/>
          <w:lang w:bidi="ar-EG"/>
        </w:rPr>
        <w:t xml:space="preserve"> </w:t>
      </w:r>
      <w:r w:rsidR="0077266A" w:rsidRPr="00306A7D">
        <w:rPr>
          <w:rFonts w:asciiTheme="majorBidi" w:hAnsiTheme="majorBidi" w:cstheme="majorBidi"/>
          <w:sz w:val="28"/>
          <w:szCs w:val="28"/>
          <w:lang w:bidi="ar-EG"/>
        </w:rPr>
        <w:t>Professor</w:t>
      </w:r>
      <w:r w:rsidR="006D1459" w:rsidRPr="00306A7D">
        <w:rPr>
          <w:rFonts w:asciiTheme="majorBidi" w:hAnsiTheme="majorBidi" w:cstheme="majorBidi"/>
          <w:sz w:val="28"/>
          <w:szCs w:val="28"/>
          <w:lang w:bidi="ar-EG"/>
        </w:rPr>
        <w:t xml:space="preserve"> of </w:t>
      </w:r>
      <w:r w:rsidR="00B83B26" w:rsidRPr="00306A7D">
        <w:rPr>
          <w:rFonts w:asciiTheme="majorBidi" w:hAnsiTheme="majorBidi" w:cstheme="majorBidi"/>
          <w:sz w:val="28"/>
          <w:szCs w:val="28"/>
          <w:lang w:bidi="ar-EG"/>
        </w:rPr>
        <w:t>C</w:t>
      </w:r>
      <w:r w:rsidR="006D1459" w:rsidRPr="00306A7D">
        <w:rPr>
          <w:rFonts w:asciiTheme="majorBidi" w:hAnsiTheme="majorBidi" w:cstheme="majorBidi"/>
          <w:sz w:val="28"/>
          <w:szCs w:val="28"/>
          <w:lang w:bidi="ar-EG"/>
        </w:rPr>
        <w:t xml:space="preserve">linical </w:t>
      </w:r>
      <w:r w:rsidR="00B83B26" w:rsidRPr="00306A7D">
        <w:rPr>
          <w:rFonts w:asciiTheme="majorBidi" w:hAnsiTheme="majorBidi" w:cstheme="majorBidi"/>
          <w:sz w:val="28"/>
          <w:szCs w:val="28"/>
          <w:lang w:bidi="ar-EG"/>
        </w:rPr>
        <w:t>P</w:t>
      </w:r>
      <w:r w:rsidR="006D1459" w:rsidRPr="00306A7D">
        <w:rPr>
          <w:rFonts w:asciiTheme="majorBidi" w:hAnsiTheme="majorBidi" w:cstheme="majorBidi"/>
          <w:sz w:val="28"/>
          <w:szCs w:val="28"/>
          <w:lang w:bidi="ar-EG"/>
        </w:rPr>
        <w:t xml:space="preserve">harmacology, Faculty of </w:t>
      </w:r>
      <w:r w:rsidR="00B83B26" w:rsidRPr="00306A7D">
        <w:rPr>
          <w:rFonts w:asciiTheme="majorBidi" w:hAnsiTheme="majorBidi" w:cstheme="majorBidi"/>
          <w:sz w:val="28"/>
          <w:szCs w:val="28"/>
          <w:lang w:bidi="ar-EG"/>
        </w:rPr>
        <w:t>M</w:t>
      </w:r>
      <w:r w:rsidR="006D1459" w:rsidRPr="00306A7D">
        <w:rPr>
          <w:rFonts w:asciiTheme="majorBidi" w:hAnsiTheme="majorBidi" w:cstheme="majorBidi"/>
          <w:sz w:val="28"/>
          <w:szCs w:val="28"/>
          <w:lang w:bidi="ar-EG"/>
        </w:rPr>
        <w:t>edicine, Benha University for his continuous supervision and great help during all stages of this work.</w:t>
      </w:r>
    </w:p>
    <w:p w:rsidR="006D1459" w:rsidRPr="00306A7D" w:rsidRDefault="00790585" w:rsidP="00306A7D">
      <w:pPr>
        <w:bidi w:val="0"/>
        <w:spacing w:before="120" w:after="240" w:line="360" w:lineRule="auto"/>
        <w:jc w:val="both"/>
        <w:rPr>
          <w:rFonts w:asciiTheme="majorBidi" w:hAnsiTheme="majorBidi" w:cstheme="majorBidi"/>
          <w:sz w:val="28"/>
          <w:szCs w:val="28"/>
          <w:lang w:bidi="ar-EG"/>
        </w:rPr>
      </w:pPr>
      <w:r w:rsidRPr="00306A7D">
        <w:rPr>
          <w:rFonts w:asciiTheme="majorBidi" w:hAnsiTheme="majorBidi" w:cstheme="majorBidi"/>
          <w:sz w:val="28"/>
          <w:szCs w:val="28"/>
          <w:lang w:bidi="ar-EG"/>
        </w:rPr>
        <w:t xml:space="preserve">      </w:t>
      </w:r>
      <w:r w:rsidR="006D1459" w:rsidRPr="00306A7D">
        <w:rPr>
          <w:rFonts w:asciiTheme="majorBidi" w:hAnsiTheme="majorBidi" w:cstheme="majorBidi"/>
          <w:sz w:val="28"/>
          <w:szCs w:val="28"/>
          <w:lang w:bidi="ar-EG"/>
        </w:rPr>
        <w:t>Also,</w:t>
      </w:r>
      <w:r w:rsidR="00B83B26" w:rsidRPr="00306A7D">
        <w:rPr>
          <w:rFonts w:asciiTheme="majorBidi" w:hAnsiTheme="majorBidi" w:cstheme="majorBidi"/>
          <w:sz w:val="28"/>
          <w:szCs w:val="28"/>
          <w:lang w:bidi="ar-EG"/>
        </w:rPr>
        <w:t xml:space="preserve"> I am very grateful to </w:t>
      </w:r>
      <w:r w:rsidR="00B83B26" w:rsidRPr="00306A7D">
        <w:rPr>
          <w:rFonts w:ascii="Monotype Corsiva" w:hAnsi="Monotype Corsiva" w:cstheme="majorBidi"/>
          <w:b/>
          <w:bCs/>
          <w:i/>
          <w:iCs/>
          <w:color w:val="FF0000"/>
          <w:sz w:val="32"/>
          <w:szCs w:val="32"/>
          <w:lang w:bidi="ar-EG"/>
        </w:rPr>
        <w:t xml:space="preserve">Dr.Yasmeen Mohammed </w:t>
      </w:r>
      <w:r w:rsidR="0077266A" w:rsidRPr="00306A7D">
        <w:rPr>
          <w:rFonts w:ascii="Monotype Corsiva" w:hAnsi="Monotype Corsiva" w:cstheme="majorBidi"/>
          <w:b/>
          <w:bCs/>
          <w:i/>
          <w:iCs/>
          <w:color w:val="FF0000"/>
          <w:sz w:val="32"/>
          <w:szCs w:val="32"/>
          <w:lang w:bidi="ar-EG"/>
        </w:rPr>
        <w:t>Ismail,</w:t>
      </w:r>
      <w:r w:rsidR="0077266A" w:rsidRPr="00306A7D">
        <w:rPr>
          <w:rFonts w:asciiTheme="majorBidi" w:hAnsiTheme="majorBidi" w:cstheme="majorBidi"/>
          <w:sz w:val="28"/>
          <w:szCs w:val="28"/>
          <w:lang w:bidi="ar-EG"/>
        </w:rPr>
        <w:t xml:space="preserve"> </w:t>
      </w:r>
      <w:r w:rsidR="00B83B26" w:rsidRPr="00306A7D">
        <w:rPr>
          <w:rFonts w:asciiTheme="majorBidi" w:hAnsiTheme="majorBidi" w:cstheme="majorBidi"/>
          <w:sz w:val="28"/>
          <w:szCs w:val="28"/>
          <w:lang w:bidi="ar-EG"/>
        </w:rPr>
        <w:t>Lecturer of Clinical Pharmacology, Faculty of Medicine, Benha University for her kind supervision and accomplishment of this work.</w:t>
      </w:r>
    </w:p>
    <w:p w:rsidR="00B83B26" w:rsidRPr="00306A7D" w:rsidRDefault="00B83B26" w:rsidP="00306A7D">
      <w:pPr>
        <w:bidi w:val="0"/>
        <w:spacing w:before="120" w:after="240" w:line="360" w:lineRule="auto"/>
        <w:jc w:val="both"/>
        <w:rPr>
          <w:rFonts w:asciiTheme="majorBidi" w:hAnsiTheme="majorBidi" w:cstheme="majorBidi"/>
          <w:sz w:val="28"/>
          <w:szCs w:val="28"/>
          <w:lang w:bidi="ar-EG"/>
        </w:rPr>
      </w:pPr>
      <w:r w:rsidRPr="00306A7D">
        <w:rPr>
          <w:rFonts w:asciiTheme="majorBidi" w:hAnsiTheme="majorBidi" w:cstheme="majorBidi"/>
          <w:sz w:val="28"/>
          <w:szCs w:val="28"/>
          <w:lang w:bidi="ar-EG"/>
        </w:rPr>
        <w:t xml:space="preserve">      I would like to thank </w:t>
      </w:r>
      <w:r w:rsidRPr="00306A7D">
        <w:rPr>
          <w:rFonts w:ascii="Monotype Corsiva" w:hAnsi="Monotype Corsiva" w:cstheme="majorBidi"/>
          <w:b/>
          <w:bCs/>
          <w:i/>
          <w:iCs/>
          <w:color w:val="FF0000"/>
          <w:sz w:val="32"/>
          <w:szCs w:val="32"/>
          <w:lang w:bidi="ar-EG"/>
        </w:rPr>
        <w:t xml:space="preserve">Dr.Abeer Attia Abd </w:t>
      </w:r>
      <w:r w:rsidR="0077266A" w:rsidRPr="00306A7D">
        <w:rPr>
          <w:rFonts w:ascii="Monotype Corsiva" w:hAnsi="Monotype Corsiva" w:cstheme="majorBidi"/>
          <w:b/>
          <w:bCs/>
          <w:i/>
          <w:iCs/>
          <w:color w:val="FF0000"/>
          <w:sz w:val="32"/>
          <w:szCs w:val="32"/>
          <w:lang w:bidi="ar-EG"/>
        </w:rPr>
        <w:t>ELhameed</w:t>
      </w:r>
      <w:r w:rsidR="0077266A" w:rsidRPr="00306A7D">
        <w:rPr>
          <w:rFonts w:asciiTheme="majorBidi" w:hAnsiTheme="majorBidi" w:cstheme="majorBidi"/>
          <w:b/>
          <w:bCs/>
          <w:sz w:val="28"/>
          <w:szCs w:val="28"/>
          <w:lang w:bidi="ar-EG"/>
        </w:rPr>
        <w:t>,</w:t>
      </w:r>
      <w:r w:rsidR="0077266A" w:rsidRPr="00306A7D">
        <w:rPr>
          <w:rFonts w:asciiTheme="majorBidi" w:hAnsiTheme="majorBidi" w:cstheme="majorBidi"/>
          <w:sz w:val="28"/>
          <w:szCs w:val="28"/>
          <w:lang w:bidi="ar-EG"/>
        </w:rPr>
        <w:t xml:space="preserve"> </w:t>
      </w:r>
      <w:r w:rsidRPr="00306A7D">
        <w:rPr>
          <w:rFonts w:asciiTheme="majorBidi" w:hAnsiTheme="majorBidi" w:cstheme="majorBidi"/>
          <w:sz w:val="28"/>
          <w:szCs w:val="28"/>
          <w:lang w:bidi="ar-EG"/>
        </w:rPr>
        <w:t xml:space="preserve">Lecturer of Clinical Pharmacology, Faculty of Medicine, Benha University for her kind supervision and </w:t>
      </w:r>
      <w:r w:rsidR="00CA76AE" w:rsidRPr="00306A7D">
        <w:rPr>
          <w:rFonts w:asciiTheme="majorBidi" w:hAnsiTheme="majorBidi" w:cstheme="majorBidi"/>
          <w:sz w:val="28"/>
          <w:szCs w:val="28"/>
          <w:lang w:bidi="ar-EG"/>
        </w:rPr>
        <w:t>valuable</w:t>
      </w:r>
      <w:r w:rsidR="00CA76AE" w:rsidRPr="00306A7D">
        <w:rPr>
          <w:rFonts w:asciiTheme="majorBidi" w:hAnsiTheme="majorBidi" w:cstheme="majorBidi"/>
          <w:sz w:val="28"/>
          <w:szCs w:val="28"/>
        </w:rPr>
        <w:t xml:space="preserve"> </w:t>
      </w:r>
      <w:r w:rsidR="00CA76AE" w:rsidRPr="00306A7D">
        <w:rPr>
          <w:rFonts w:asciiTheme="majorBidi" w:hAnsiTheme="majorBidi" w:cstheme="majorBidi"/>
          <w:sz w:val="28"/>
          <w:szCs w:val="28"/>
          <w:lang w:bidi="ar-EG"/>
        </w:rPr>
        <w:t>constructive assistance during all stages of this work</w:t>
      </w:r>
      <w:r w:rsidRPr="00306A7D">
        <w:rPr>
          <w:rFonts w:asciiTheme="majorBidi" w:hAnsiTheme="majorBidi" w:cstheme="majorBidi"/>
          <w:sz w:val="28"/>
          <w:szCs w:val="28"/>
          <w:lang w:bidi="ar-EG"/>
        </w:rPr>
        <w:t>.</w:t>
      </w:r>
    </w:p>
    <w:p w:rsidR="00CA76AE" w:rsidRPr="00306A7D" w:rsidRDefault="009438A5" w:rsidP="00306A7D">
      <w:pPr>
        <w:bidi w:val="0"/>
        <w:spacing w:before="120" w:after="240" w:line="360" w:lineRule="auto"/>
        <w:jc w:val="both"/>
        <w:rPr>
          <w:rFonts w:asciiTheme="majorBidi" w:hAnsiTheme="majorBidi" w:cstheme="majorBidi"/>
          <w:b/>
          <w:bCs/>
          <w:sz w:val="28"/>
          <w:szCs w:val="28"/>
          <w:lang w:bidi="ar-EG"/>
        </w:rPr>
      </w:pPr>
      <w:r w:rsidRPr="00306A7D">
        <w:rPr>
          <w:rFonts w:asciiTheme="majorBidi" w:hAnsiTheme="majorBidi" w:cstheme="majorBidi"/>
          <w:sz w:val="28"/>
          <w:szCs w:val="28"/>
          <w:lang w:bidi="ar-EG"/>
        </w:rPr>
        <w:t xml:space="preserve">      </w:t>
      </w:r>
      <w:r w:rsidR="0077266A" w:rsidRPr="00306A7D">
        <w:rPr>
          <w:rFonts w:asciiTheme="majorBidi" w:hAnsiTheme="majorBidi" w:cstheme="majorBidi"/>
          <w:sz w:val="28"/>
          <w:szCs w:val="28"/>
          <w:lang w:bidi="ar-EG"/>
        </w:rPr>
        <w:t xml:space="preserve">Iwould like to thank </w:t>
      </w:r>
      <w:r w:rsidR="0077266A" w:rsidRPr="00306A7D">
        <w:rPr>
          <w:rFonts w:ascii="Monotype Corsiva" w:hAnsi="Monotype Corsiva" w:cstheme="majorBidi"/>
          <w:b/>
          <w:bCs/>
          <w:i/>
          <w:iCs/>
          <w:color w:val="FF0000"/>
          <w:sz w:val="32"/>
          <w:szCs w:val="32"/>
          <w:lang w:bidi="ar-EG"/>
        </w:rPr>
        <w:t>Dr.</w:t>
      </w:r>
      <w:r w:rsidRPr="00306A7D">
        <w:rPr>
          <w:rFonts w:ascii="Monotype Corsiva" w:hAnsi="Monotype Corsiva" w:cstheme="majorBidi"/>
          <w:b/>
          <w:bCs/>
          <w:i/>
          <w:iCs/>
          <w:color w:val="FF0000"/>
          <w:sz w:val="32"/>
          <w:szCs w:val="32"/>
          <w:lang w:bidi="ar-EG"/>
        </w:rPr>
        <w:t>Eman Adel</w:t>
      </w:r>
      <w:r w:rsidR="0077266A" w:rsidRPr="00306A7D">
        <w:rPr>
          <w:rFonts w:ascii="Monotype Corsiva" w:hAnsi="Monotype Corsiva" w:cstheme="majorBidi"/>
          <w:b/>
          <w:bCs/>
          <w:i/>
          <w:iCs/>
          <w:color w:val="FF0000"/>
          <w:sz w:val="32"/>
          <w:szCs w:val="32"/>
          <w:lang w:bidi="ar-EG"/>
        </w:rPr>
        <w:t>,</w:t>
      </w:r>
      <w:r w:rsidR="0077266A" w:rsidRPr="00306A7D">
        <w:rPr>
          <w:rFonts w:asciiTheme="majorBidi" w:hAnsiTheme="majorBidi" w:cstheme="majorBidi"/>
          <w:sz w:val="28"/>
          <w:szCs w:val="28"/>
          <w:lang w:bidi="ar-EG"/>
        </w:rPr>
        <w:t xml:space="preserve"> Lecturer of pathology, Faculty of Medicine, Benha University for her great help and valuable cooperation in the histopathological part.</w:t>
      </w:r>
    </w:p>
    <w:p w:rsidR="0077266A" w:rsidRPr="00306A7D" w:rsidRDefault="009438A5" w:rsidP="00306A7D">
      <w:pPr>
        <w:bidi w:val="0"/>
        <w:spacing w:before="120" w:after="240" w:line="360" w:lineRule="auto"/>
        <w:jc w:val="both"/>
        <w:rPr>
          <w:rFonts w:asciiTheme="majorBidi" w:hAnsiTheme="majorBidi" w:cstheme="majorBidi"/>
          <w:sz w:val="28"/>
          <w:szCs w:val="28"/>
          <w:lang w:bidi="ar-EG"/>
        </w:rPr>
      </w:pPr>
      <w:r w:rsidRPr="00306A7D">
        <w:rPr>
          <w:rFonts w:asciiTheme="majorBidi" w:hAnsiTheme="majorBidi" w:cstheme="majorBidi"/>
          <w:sz w:val="28"/>
          <w:szCs w:val="28"/>
          <w:lang w:bidi="ar-EG"/>
        </w:rPr>
        <w:t xml:space="preserve">     </w:t>
      </w:r>
      <w:r w:rsidR="0077266A" w:rsidRPr="00306A7D">
        <w:rPr>
          <w:rFonts w:asciiTheme="majorBidi" w:hAnsiTheme="majorBidi" w:cstheme="majorBidi"/>
          <w:sz w:val="28"/>
          <w:szCs w:val="28"/>
          <w:lang w:bidi="ar-EG"/>
        </w:rPr>
        <w:t>Lastly thanks to all members of The Clinical Pharmacology department, Faculty of Medicine, Benha University.</w:t>
      </w:r>
    </w:p>
    <w:p w:rsidR="001735D2" w:rsidRPr="00EA18A3" w:rsidRDefault="004F3DC3" w:rsidP="004C1A62">
      <w:pPr>
        <w:bidi w:val="0"/>
        <w:spacing w:before="120" w:after="240" w:line="360" w:lineRule="auto"/>
        <w:jc w:val="center"/>
        <w:rPr>
          <w:rFonts w:ascii="Monotype Corsiva" w:hAnsi="Monotype Corsiva" w:cstheme="majorBidi"/>
          <w:b/>
          <w:bCs/>
          <w:color w:val="FF0000"/>
          <w:sz w:val="44"/>
          <w:szCs w:val="44"/>
          <w:lang w:bidi="ar-EG"/>
        </w:rPr>
      </w:pPr>
      <w:r w:rsidRPr="00EA18A3">
        <w:rPr>
          <w:rFonts w:ascii="Monotype Corsiva" w:hAnsi="Monotype Corsiva" w:cstheme="majorBidi"/>
          <w:b/>
          <w:bCs/>
          <w:color w:val="FF0000"/>
          <w:sz w:val="44"/>
          <w:szCs w:val="44"/>
          <w:lang w:bidi="ar-EG"/>
        </w:rPr>
        <w:lastRenderedPageBreak/>
        <w:t>CONTENTS</w:t>
      </w:r>
    </w:p>
    <w:tbl>
      <w:tblPr>
        <w:tblStyle w:val="LightShading-Accent1"/>
        <w:bidiVisual/>
        <w:tblW w:w="7073" w:type="dxa"/>
        <w:tblLook w:val="04A0" w:firstRow="1" w:lastRow="0" w:firstColumn="1" w:lastColumn="0" w:noHBand="0" w:noVBand="1"/>
      </w:tblPr>
      <w:tblGrid>
        <w:gridCol w:w="906"/>
        <w:gridCol w:w="6167"/>
      </w:tblGrid>
      <w:tr w:rsidR="001735D2" w:rsidTr="00EA18A3">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906" w:type="dxa"/>
            <w:hideMark/>
          </w:tcPr>
          <w:p w:rsidR="001735D2" w:rsidRPr="00C77EC6" w:rsidRDefault="003053F0">
            <w:pPr>
              <w:jc w:val="right"/>
              <w:rPr>
                <w:rFonts w:asciiTheme="majorBidi" w:hAnsiTheme="majorBidi" w:cstheme="majorBidi"/>
                <w:sz w:val="28"/>
                <w:szCs w:val="28"/>
                <w:rtl/>
                <w:lang w:bidi="ar-EG"/>
              </w:rPr>
            </w:pPr>
            <w:r>
              <w:rPr>
                <w:rFonts w:asciiTheme="majorBidi" w:hAnsiTheme="majorBidi" w:cstheme="majorBidi"/>
                <w:sz w:val="28"/>
                <w:szCs w:val="28"/>
                <w:lang w:bidi="ar-EG"/>
              </w:rPr>
              <w:t>P</w:t>
            </w:r>
            <w:r w:rsidR="001735D2">
              <w:rPr>
                <w:rFonts w:asciiTheme="majorBidi" w:hAnsiTheme="majorBidi" w:cstheme="majorBidi"/>
                <w:sz w:val="28"/>
                <w:szCs w:val="28"/>
                <w:lang w:bidi="ar-EG"/>
              </w:rPr>
              <w:t>age</w:t>
            </w:r>
          </w:p>
        </w:tc>
        <w:tc>
          <w:tcPr>
            <w:tcW w:w="6163" w:type="dxa"/>
            <w:hideMark/>
          </w:tcPr>
          <w:p w:rsidR="001735D2" w:rsidRPr="001923E4" w:rsidRDefault="001735D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lang w:bidi="ar-EG"/>
              </w:rPr>
              <w:t>List of contents</w:t>
            </w:r>
          </w:p>
        </w:tc>
      </w:tr>
      <w:tr w:rsidR="001735D2" w:rsidTr="00EA18A3">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906" w:type="dxa"/>
          </w:tcPr>
          <w:p w:rsidR="001735D2" w:rsidRPr="004C1A62" w:rsidRDefault="006D6671" w:rsidP="00A71800">
            <w:pPr>
              <w:jc w:val="center"/>
              <w:rPr>
                <w:rFonts w:asciiTheme="majorBidi" w:hAnsiTheme="majorBidi" w:cstheme="majorBidi"/>
                <w:sz w:val="28"/>
                <w:szCs w:val="28"/>
                <w:lang w:bidi="ar-EG"/>
              </w:rPr>
            </w:pPr>
            <w:r>
              <w:rPr>
                <w:rFonts w:asciiTheme="majorBidi" w:hAnsiTheme="majorBidi" w:cstheme="majorBidi"/>
                <w:sz w:val="28"/>
                <w:szCs w:val="28"/>
                <w:lang w:bidi="ar-EG"/>
              </w:rPr>
              <w:t>III</w:t>
            </w:r>
          </w:p>
        </w:tc>
        <w:tc>
          <w:tcPr>
            <w:tcW w:w="6163" w:type="dxa"/>
            <w:hideMark/>
          </w:tcPr>
          <w:p w:rsidR="001735D2" w:rsidRDefault="001735D2">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 xml:space="preserve">List of </w:t>
            </w:r>
            <w:r w:rsidR="001923E4">
              <w:rPr>
                <w:rFonts w:asciiTheme="majorBidi" w:hAnsiTheme="majorBidi" w:cstheme="majorBidi"/>
                <w:sz w:val="28"/>
                <w:szCs w:val="28"/>
                <w:lang w:bidi="ar-EG"/>
              </w:rPr>
              <w:t>abbreviations</w:t>
            </w:r>
          </w:p>
        </w:tc>
      </w:tr>
      <w:tr w:rsidR="001735D2" w:rsidTr="00EA18A3">
        <w:trPr>
          <w:trHeight w:val="485"/>
        </w:trPr>
        <w:tc>
          <w:tcPr>
            <w:cnfStyle w:val="001000000000" w:firstRow="0" w:lastRow="0" w:firstColumn="1" w:lastColumn="0" w:oddVBand="0" w:evenVBand="0" w:oddHBand="0" w:evenHBand="0" w:firstRowFirstColumn="0" w:firstRowLastColumn="0" w:lastRowFirstColumn="0" w:lastRowLastColumn="0"/>
            <w:tcW w:w="906" w:type="dxa"/>
          </w:tcPr>
          <w:p w:rsidR="009051F3" w:rsidRPr="004C1A62" w:rsidRDefault="006D6671" w:rsidP="006D6671">
            <w:pPr>
              <w:bidi w:val="0"/>
              <w:jc w:val="center"/>
              <w:rPr>
                <w:rFonts w:asciiTheme="majorBidi" w:hAnsiTheme="majorBidi" w:cstheme="majorBidi"/>
                <w:sz w:val="28"/>
                <w:szCs w:val="28"/>
                <w:lang w:bidi="ar-EG"/>
              </w:rPr>
            </w:pPr>
            <w:r>
              <w:rPr>
                <w:rFonts w:asciiTheme="majorBidi" w:hAnsiTheme="majorBidi" w:cstheme="majorBidi"/>
                <w:sz w:val="28"/>
                <w:szCs w:val="28"/>
                <w:lang w:bidi="ar-EG"/>
              </w:rPr>
              <w:t>VI</w:t>
            </w:r>
          </w:p>
        </w:tc>
        <w:tc>
          <w:tcPr>
            <w:tcW w:w="6163" w:type="dxa"/>
            <w:hideMark/>
          </w:tcPr>
          <w:p w:rsidR="001735D2" w:rsidRDefault="001735D2">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 xml:space="preserve">List of figures </w:t>
            </w:r>
          </w:p>
        </w:tc>
      </w:tr>
      <w:tr w:rsidR="001735D2" w:rsidTr="00EA18A3">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906" w:type="dxa"/>
          </w:tcPr>
          <w:p w:rsidR="001735D2" w:rsidRPr="006D6671" w:rsidRDefault="006D6671" w:rsidP="006D6671">
            <w:pPr>
              <w:jc w:val="center"/>
              <w:rPr>
                <w:rFonts w:asciiTheme="majorBidi" w:hAnsiTheme="majorBidi" w:cstheme="majorBidi"/>
                <w:sz w:val="28"/>
                <w:szCs w:val="28"/>
                <w:lang w:bidi="ar-EG"/>
              </w:rPr>
            </w:pPr>
            <w:r>
              <w:rPr>
                <w:rFonts w:asciiTheme="majorBidi" w:hAnsiTheme="majorBidi" w:cstheme="majorBidi"/>
                <w:sz w:val="28"/>
                <w:szCs w:val="28"/>
                <w:lang w:bidi="ar-EG"/>
              </w:rPr>
              <w:t>VII</w:t>
            </w:r>
          </w:p>
        </w:tc>
        <w:tc>
          <w:tcPr>
            <w:tcW w:w="6163" w:type="dxa"/>
            <w:hideMark/>
          </w:tcPr>
          <w:p w:rsidR="001735D2" w:rsidRDefault="001735D2">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 xml:space="preserve">List of tables </w:t>
            </w:r>
          </w:p>
        </w:tc>
      </w:tr>
      <w:tr w:rsidR="001735D2" w:rsidTr="00EA18A3">
        <w:trPr>
          <w:trHeight w:val="485"/>
        </w:trPr>
        <w:tc>
          <w:tcPr>
            <w:cnfStyle w:val="001000000000" w:firstRow="0" w:lastRow="0" w:firstColumn="1" w:lastColumn="0" w:oddVBand="0" w:evenVBand="0" w:oddHBand="0" w:evenHBand="0" w:firstRowFirstColumn="0" w:firstRowLastColumn="0" w:lastRowFirstColumn="0" w:lastRowLastColumn="0"/>
            <w:tcW w:w="906" w:type="dxa"/>
          </w:tcPr>
          <w:p w:rsidR="001735D2" w:rsidRDefault="006D6671" w:rsidP="00A71800">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1</w:t>
            </w:r>
          </w:p>
        </w:tc>
        <w:tc>
          <w:tcPr>
            <w:tcW w:w="6163" w:type="dxa"/>
            <w:hideMark/>
          </w:tcPr>
          <w:p w:rsidR="001735D2" w:rsidRDefault="001735D2">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1-Introduction</w:t>
            </w:r>
          </w:p>
        </w:tc>
      </w:tr>
      <w:tr w:rsidR="001735D2" w:rsidTr="00EA18A3">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7073" w:type="dxa"/>
            <w:gridSpan w:val="2"/>
            <w:hideMark/>
          </w:tcPr>
          <w:p w:rsidR="001735D2" w:rsidRPr="00576636" w:rsidRDefault="001735D2">
            <w:pPr>
              <w:jc w:val="right"/>
              <w:rPr>
                <w:rFonts w:asciiTheme="majorBidi" w:hAnsiTheme="majorBidi" w:cstheme="majorBidi"/>
                <w:sz w:val="28"/>
                <w:szCs w:val="28"/>
                <w:lang w:bidi="ar-EG"/>
              </w:rPr>
            </w:pPr>
            <w:r>
              <w:rPr>
                <w:rFonts w:asciiTheme="majorBidi" w:hAnsiTheme="majorBidi" w:cstheme="majorBidi"/>
                <w:sz w:val="28"/>
                <w:szCs w:val="28"/>
                <w:lang w:bidi="ar-EG"/>
              </w:rPr>
              <w:t>2-review of literature</w:t>
            </w:r>
          </w:p>
        </w:tc>
      </w:tr>
      <w:tr w:rsidR="001735D2" w:rsidTr="00EA18A3">
        <w:trPr>
          <w:trHeight w:val="523"/>
        </w:trPr>
        <w:tc>
          <w:tcPr>
            <w:cnfStyle w:val="001000000000" w:firstRow="0" w:lastRow="0" w:firstColumn="1" w:lastColumn="0" w:oddVBand="0" w:evenVBand="0" w:oddHBand="0" w:evenHBand="0" w:firstRowFirstColumn="0" w:firstRowLastColumn="0" w:lastRowFirstColumn="0" w:lastRowLastColumn="0"/>
            <w:tcW w:w="906" w:type="dxa"/>
          </w:tcPr>
          <w:p w:rsidR="001735D2" w:rsidRDefault="006D6671" w:rsidP="00A71800">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3</w:t>
            </w:r>
          </w:p>
        </w:tc>
        <w:tc>
          <w:tcPr>
            <w:tcW w:w="6163" w:type="dxa"/>
            <w:hideMark/>
          </w:tcPr>
          <w:p w:rsidR="001735D2" w:rsidRPr="001923E4" w:rsidRDefault="001735D2" w:rsidP="00923C72">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sidRPr="001923E4">
              <w:rPr>
                <w:rFonts w:asciiTheme="majorBidi" w:hAnsiTheme="majorBidi" w:cstheme="majorBidi"/>
                <w:sz w:val="28"/>
                <w:szCs w:val="28"/>
                <w:lang w:bidi="ar-EG"/>
              </w:rPr>
              <w:t>Rheumatoid arthritis</w:t>
            </w:r>
          </w:p>
        </w:tc>
      </w:tr>
      <w:tr w:rsidR="001735D2" w:rsidTr="00EA18A3">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906" w:type="dxa"/>
          </w:tcPr>
          <w:p w:rsidR="001735D2" w:rsidRDefault="006D6671" w:rsidP="00A71800">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16</w:t>
            </w:r>
          </w:p>
        </w:tc>
        <w:tc>
          <w:tcPr>
            <w:tcW w:w="6163" w:type="dxa"/>
            <w:hideMark/>
          </w:tcPr>
          <w:p w:rsidR="001735D2" w:rsidRPr="001923E4" w:rsidRDefault="001735D2" w:rsidP="00923C72">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sidRPr="001923E4">
              <w:rPr>
                <w:rFonts w:asciiTheme="majorBidi" w:hAnsiTheme="majorBidi" w:cstheme="majorBidi"/>
                <w:sz w:val="28"/>
                <w:szCs w:val="28"/>
                <w:lang w:bidi="ar-EG"/>
              </w:rPr>
              <w:t>Methotrexate</w:t>
            </w:r>
          </w:p>
        </w:tc>
      </w:tr>
      <w:tr w:rsidR="001735D2" w:rsidTr="00EA18A3">
        <w:trPr>
          <w:trHeight w:val="523"/>
        </w:trPr>
        <w:tc>
          <w:tcPr>
            <w:cnfStyle w:val="001000000000" w:firstRow="0" w:lastRow="0" w:firstColumn="1" w:lastColumn="0" w:oddVBand="0" w:evenVBand="0" w:oddHBand="0" w:evenHBand="0" w:firstRowFirstColumn="0" w:firstRowLastColumn="0" w:lastRowFirstColumn="0" w:lastRowLastColumn="0"/>
            <w:tcW w:w="906" w:type="dxa"/>
          </w:tcPr>
          <w:p w:rsidR="001735D2" w:rsidRDefault="006D6671" w:rsidP="00A71800">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23</w:t>
            </w:r>
          </w:p>
        </w:tc>
        <w:tc>
          <w:tcPr>
            <w:tcW w:w="6163" w:type="dxa"/>
            <w:hideMark/>
          </w:tcPr>
          <w:p w:rsidR="001735D2" w:rsidRPr="001923E4" w:rsidRDefault="001735D2" w:rsidP="00923C72">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sidRPr="001923E4">
              <w:rPr>
                <w:rFonts w:asciiTheme="majorBidi" w:hAnsiTheme="majorBidi" w:cstheme="majorBidi"/>
                <w:sz w:val="28"/>
                <w:szCs w:val="28"/>
                <w:lang w:bidi="ar-EG"/>
              </w:rPr>
              <w:t xml:space="preserve">fluoxetine </w:t>
            </w:r>
          </w:p>
        </w:tc>
      </w:tr>
      <w:tr w:rsidR="001735D2" w:rsidTr="00EA18A3">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906" w:type="dxa"/>
          </w:tcPr>
          <w:p w:rsidR="001735D2" w:rsidRDefault="006D6671" w:rsidP="00A71800">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29</w:t>
            </w:r>
          </w:p>
        </w:tc>
        <w:tc>
          <w:tcPr>
            <w:tcW w:w="6163" w:type="dxa"/>
            <w:hideMark/>
          </w:tcPr>
          <w:p w:rsidR="001735D2" w:rsidRPr="001923E4" w:rsidRDefault="001735D2" w:rsidP="00923C72">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sidRPr="001923E4">
              <w:rPr>
                <w:rFonts w:asciiTheme="majorBidi" w:hAnsiTheme="majorBidi" w:cstheme="majorBidi"/>
                <w:sz w:val="28"/>
                <w:szCs w:val="28"/>
                <w:lang w:bidi="ar-EG"/>
              </w:rPr>
              <w:t xml:space="preserve">moringa oleifera </w:t>
            </w:r>
          </w:p>
        </w:tc>
      </w:tr>
      <w:tr w:rsidR="001735D2" w:rsidTr="00EA18A3">
        <w:trPr>
          <w:trHeight w:val="505"/>
        </w:trPr>
        <w:tc>
          <w:tcPr>
            <w:cnfStyle w:val="001000000000" w:firstRow="0" w:lastRow="0" w:firstColumn="1" w:lastColumn="0" w:oddVBand="0" w:evenVBand="0" w:oddHBand="0" w:evenHBand="0" w:firstRowFirstColumn="0" w:firstRowLastColumn="0" w:lastRowFirstColumn="0" w:lastRowLastColumn="0"/>
            <w:tcW w:w="906" w:type="dxa"/>
          </w:tcPr>
          <w:p w:rsidR="001735D2" w:rsidRDefault="006D6671" w:rsidP="00A71800">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45</w:t>
            </w:r>
          </w:p>
        </w:tc>
        <w:tc>
          <w:tcPr>
            <w:tcW w:w="6163" w:type="dxa"/>
            <w:hideMark/>
          </w:tcPr>
          <w:p w:rsidR="001735D2" w:rsidRDefault="001735D2">
            <w:pPr>
              <w:ind w:left="36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3-Aim of the work</w:t>
            </w:r>
          </w:p>
        </w:tc>
      </w:tr>
      <w:tr w:rsidR="001735D2" w:rsidTr="00EA18A3">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906" w:type="dxa"/>
          </w:tcPr>
          <w:p w:rsidR="001735D2" w:rsidRDefault="006D6671" w:rsidP="00A71800">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46</w:t>
            </w:r>
          </w:p>
        </w:tc>
        <w:tc>
          <w:tcPr>
            <w:tcW w:w="6163" w:type="dxa"/>
            <w:hideMark/>
          </w:tcPr>
          <w:p w:rsidR="001735D2" w:rsidRDefault="001735D2">
            <w:pPr>
              <w:ind w:left="360"/>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4-Materials and Methods</w:t>
            </w:r>
          </w:p>
        </w:tc>
      </w:tr>
      <w:tr w:rsidR="001735D2" w:rsidTr="00EA18A3">
        <w:trPr>
          <w:trHeight w:val="505"/>
        </w:trPr>
        <w:tc>
          <w:tcPr>
            <w:cnfStyle w:val="001000000000" w:firstRow="0" w:lastRow="0" w:firstColumn="1" w:lastColumn="0" w:oddVBand="0" w:evenVBand="0" w:oddHBand="0" w:evenHBand="0" w:firstRowFirstColumn="0" w:firstRowLastColumn="0" w:lastRowFirstColumn="0" w:lastRowLastColumn="0"/>
            <w:tcW w:w="906" w:type="dxa"/>
          </w:tcPr>
          <w:p w:rsidR="001735D2" w:rsidRDefault="006D6671" w:rsidP="00A71800">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58</w:t>
            </w:r>
          </w:p>
        </w:tc>
        <w:tc>
          <w:tcPr>
            <w:tcW w:w="6163" w:type="dxa"/>
            <w:hideMark/>
          </w:tcPr>
          <w:p w:rsidR="001735D2" w:rsidRDefault="001735D2">
            <w:pPr>
              <w:ind w:left="36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5-Results</w:t>
            </w:r>
          </w:p>
        </w:tc>
      </w:tr>
      <w:tr w:rsidR="001735D2" w:rsidTr="00EA18A3">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906" w:type="dxa"/>
          </w:tcPr>
          <w:p w:rsidR="001735D2" w:rsidRDefault="006D6671" w:rsidP="00A71800">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82</w:t>
            </w:r>
          </w:p>
        </w:tc>
        <w:tc>
          <w:tcPr>
            <w:tcW w:w="6163" w:type="dxa"/>
            <w:hideMark/>
          </w:tcPr>
          <w:p w:rsidR="001735D2" w:rsidRDefault="001735D2">
            <w:pPr>
              <w:ind w:left="360"/>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6-Discussion</w:t>
            </w:r>
          </w:p>
        </w:tc>
      </w:tr>
      <w:tr w:rsidR="001735D2" w:rsidTr="00EA18A3">
        <w:trPr>
          <w:trHeight w:val="505"/>
        </w:trPr>
        <w:tc>
          <w:tcPr>
            <w:cnfStyle w:val="001000000000" w:firstRow="0" w:lastRow="0" w:firstColumn="1" w:lastColumn="0" w:oddVBand="0" w:evenVBand="0" w:oddHBand="0" w:evenHBand="0" w:firstRowFirstColumn="0" w:firstRowLastColumn="0" w:lastRowFirstColumn="0" w:lastRowLastColumn="0"/>
            <w:tcW w:w="906" w:type="dxa"/>
          </w:tcPr>
          <w:p w:rsidR="001735D2" w:rsidRDefault="006D6671" w:rsidP="00A71800">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95</w:t>
            </w:r>
          </w:p>
        </w:tc>
        <w:tc>
          <w:tcPr>
            <w:tcW w:w="6163" w:type="dxa"/>
            <w:hideMark/>
          </w:tcPr>
          <w:p w:rsidR="001735D2" w:rsidRPr="00A71800" w:rsidRDefault="001735D2">
            <w:pPr>
              <w:ind w:left="36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 xml:space="preserve">7-Summary and Conclusion </w:t>
            </w:r>
          </w:p>
        </w:tc>
      </w:tr>
      <w:tr w:rsidR="00A71800" w:rsidTr="00EA18A3">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906" w:type="dxa"/>
          </w:tcPr>
          <w:p w:rsidR="00A71800" w:rsidRDefault="00A71800" w:rsidP="00A71800">
            <w:pPr>
              <w:jc w:val="center"/>
              <w:rPr>
                <w:rFonts w:asciiTheme="majorBidi" w:hAnsiTheme="majorBidi" w:cstheme="majorBidi"/>
                <w:sz w:val="28"/>
                <w:szCs w:val="28"/>
                <w:rtl/>
                <w:lang w:bidi="ar-EG"/>
              </w:rPr>
            </w:pPr>
            <w:r>
              <w:rPr>
                <w:rFonts w:asciiTheme="majorBidi" w:hAnsiTheme="majorBidi" w:cstheme="majorBidi" w:hint="cs"/>
                <w:sz w:val="28"/>
                <w:szCs w:val="28"/>
                <w:rtl/>
                <w:lang w:bidi="ar-EG"/>
              </w:rPr>
              <w:t>99</w:t>
            </w:r>
          </w:p>
        </w:tc>
        <w:tc>
          <w:tcPr>
            <w:tcW w:w="6163" w:type="dxa"/>
          </w:tcPr>
          <w:p w:rsidR="00A71800" w:rsidRPr="00A71800" w:rsidRDefault="00A71800" w:rsidP="00A71800">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8-Refrances</w:t>
            </w:r>
          </w:p>
        </w:tc>
      </w:tr>
      <w:tr w:rsidR="001735D2" w:rsidTr="00EA18A3">
        <w:trPr>
          <w:trHeight w:val="505"/>
        </w:trPr>
        <w:tc>
          <w:tcPr>
            <w:cnfStyle w:val="001000000000" w:firstRow="0" w:lastRow="0" w:firstColumn="1" w:lastColumn="0" w:oddVBand="0" w:evenVBand="0" w:oddHBand="0" w:evenHBand="0" w:firstRowFirstColumn="0" w:firstRowLastColumn="0" w:lastRowFirstColumn="0" w:lastRowLastColumn="0"/>
            <w:tcW w:w="906" w:type="dxa"/>
          </w:tcPr>
          <w:p w:rsidR="001735D2" w:rsidRDefault="001735D2" w:rsidP="00A71800">
            <w:pPr>
              <w:jc w:val="center"/>
              <w:rPr>
                <w:rFonts w:asciiTheme="majorBidi" w:hAnsiTheme="majorBidi" w:cstheme="majorBidi"/>
                <w:sz w:val="28"/>
                <w:szCs w:val="28"/>
                <w:lang w:bidi="ar-EG"/>
              </w:rPr>
            </w:pPr>
          </w:p>
        </w:tc>
        <w:tc>
          <w:tcPr>
            <w:tcW w:w="6163" w:type="dxa"/>
            <w:hideMark/>
          </w:tcPr>
          <w:p w:rsidR="001735D2" w:rsidRPr="006D6671" w:rsidRDefault="00A71800" w:rsidP="00A71800">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lang w:bidi="ar-EG"/>
              </w:rPr>
              <w:t>9</w:t>
            </w:r>
            <w:r w:rsidR="001735D2">
              <w:rPr>
                <w:rFonts w:asciiTheme="majorBidi" w:hAnsiTheme="majorBidi" w:cstheme="majorBidi"/>
                <w:sz w:val="28"/>
                <w:szCs w:val="28"/>
                <w:lang w:bidi="ar-EG"/>
              </w:rPr>
              <w:t xml:space="preserve">-Arabic summary </w:t>
            </w:r>
          </w:p>
        </w:tc>
      </w:tr>
    </w:tbl>
    <w:p w:rsidR="004C1A62" w:rsidRDefault="004C1A62" w:rsidP="003053F0">
      <w:pPr>
        <w:bidi w:val="0"/>
        <w:spacing w:before="120" w:after="240" w:line="360" w:lineRule="auto"/>
        <w:jc w:val="center"/>
        <w:rPr>
          <w:rFonts w:asciiTheme="majorBidi" w:hAnsiTheme="majorBidi" w:cstheme="majorBidi"/>
          <w:b/>
          <w:bCs/>
          <w:sz w:val="28"/>
          <w:szCs w:val="28"/>
          <w:lang w:bidi="ar-EG"/>
        </w:rPr>
      </w:pPr>
    </w:p>
    <w:p w:rsidR="004C1A62" w:rsidRDefault="004C1A62" w:rsidP="004C1A62">
      <w:pPr>
        <w:bidi w:val="0"/>
        <w:spacing w:before="120" w:after="240" w:line="360" w:lineRule="auto"/>
        <w:jc w:val="center"/>
        <w:rPr>
          <w:rFonts w:asciiTheme="majorBidi" w:hAnsiTheme="majorBidi" w:cstheme="majorBidi"/>
          <w:b/>
          <w:bCs/>
          <w:sz w:val="36"/>
          <w:szCs w:val="36"/>
          <w:lang w:bidi="ar-EG"/>
        </w:rPr>
      </w:pPr>
    </w:p>
    <w:p w:rsidR="004C1A62" w:rsidRDefault="004C1A62" w:rsidP="004C1A62">
      <w:pPr>
        <w:bidi w:val="0"/>
        <w:spacing w:before="120" w:after="240" w:line="360" w:lineRule="auto"/>
        <w:jc w:val="center"/>
        <w:rPr>
          <w:rFonts w:asciiTheme="majorBidi" w:hAnsiTheme="majorBidi" w:cstheme="majorBidi"/>
          <w:b/>
          <w:bCs/>
          <w:sz w:val="36"/>
          <w:szCs w:val="36"/>
          <w:lang w:bidi="ar-EG"/>
        </w:rPr>
      </w:pPr>
    </w:p>
    <w:p w:rsidR="004C1A62" w:rsidRDefault="004C1A62" w:rsidP="004C1A62">
      <w:pPr>
        <w:bidi w:val="0"/>
        <w:spacing w:before="120" w:after="240" w:line="360" w:lineRule="auto"/>
        <w:jc w:val="center"/>
        <w:rPr>
          <w:rFonts w:asciiTheme="majorBidi" w:hAnsiTheme="majorBidi" w:cstheme="majorBidi"/>
          <w:b/>
          <w:bCs/>
          <w:sz w:val="36"/>
          <w:szCs w:val="36"/>
          <w:lang w:bidi="ar-EG"/>
        </w:rPr>
      </w:pPr>
    </w:p>
    <w:p w:rsidR="004C1A62" w:rsidRDefault="004C1A62" w:rsidP="004C1A62">
      <w:pPr>
        <w:bidi w:val="0"/>
        <w:spacing w:before="120" w:after="240" w:line="360" w:lineRule="auto"/>
        <w:jc w:val="center"/>
        <w:rPr>
          <w:rFonts w:asciiTheme="majorBidi" w:hAnsiTheme="majorBidi" w:cstheme="majorBidi"/>
          <w:b/>
          <w:bCs/>
          <w:sz w:val="36"/>
          <w:szCs w:val="36"/>
          <w:lang w:bidi="ar-EG"/>
        </w:rPr>
      </w:pPr>
    </w:p>
    <w:p w:rsidR="004F3DC3" w:rsidRPr="00EA18A3" w:rsidRDefault="00930A11" w:rsidP="004C1A62">
      <w:pPr>
        <w:bidi w:val="0"/>
        <w:spacing w:before="120" w:after="240" w:line="360" w:lineRule="auto"/>
        <w:jc w:val="center"/>
        <w:rPr>
          <w:rFonts w:ascii="Monotype Corsiva" w:hAnsi="Monotype Corsiva" w:cstheme="majorBidi"/>
          <w:b/>
          <w:bCs/>
          <w:color w:val="FF0000"/>
          <w:sz w:val="44"/>
          <w:szCs w:val="44"/>
          <w:lang w:bidi="ar-EG"/>
        </w:rPr>
      </w:pPr>
      <w:r w:rsidRPr="00EA18A3">
        <w:rPr>
          <w:rFonts w:ascii="Monotype Corsiva" w:hAnsi="Monotype Corsiva" w:cstheme="majorBidi"/>
          <w:b/>
          <w:bCs/>
          <w:color w:val="FF0000"/>
          <w:sz w:val="44"/>
          <w:szCs w:val="44"/>
          <w:lang w:bidi="ar-EG"/>
        </w:rPr>
        <w:t>List of abberviations:</w:t>
      </w:r>
    </w:p>
    <w:tbl>
      <w:tblPr>
        <w:tblStyle w:val="LightShading-Accent1"/>
        <w:bidiVisual/>
        <w:tblW w:w="0" w:type="auto"/>
        <w:tblLook w:val="04A0" w:firstRow="1" w:lastRow="0" w:firstColumn="1" w:lastColumn="0" w:noHBand="0" w:noVBand="1"/>
      </w:tblPr>
      <w:tblGrid>
        <w:gridCol w:w="5894"/>
        <w:gridCol w:w="2628"/>
      </w:tblGrid>
      <w:tr w:rsidR="006622C3" w:rsidTr="00EA1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rsidP="006F49F3">
            <w:pPr>
              <w:jc w:val="right"/>
              <w:rPr>
                <w:rFonts w:asciiTheme="majorBidi" w:hAnsiTheme="majorBidi" w:cstheme="majorBidi"/>
                <w:sz w:val="28"/>
                <w:szCs w:val="28"/>
                <w:lang w:bidi="ar-EG"/>
              </w:rPr>
            </w:pPr>
            <w:r>
              <w:rPr>
                <w:rFonts w:asciiTheme="majorBidi" w:hAnsiTheme="majorBidi" w:cstheme="majorBidi"/>
                <w:sz w:val="28"/>
                <w:szCs w:val="28"/>
                <w:lang w:bidi="ar-EG"/>
              </w:rPr>
              <w:t>Serotonin</w:t>
            </w:r>
          </w:p>
        </w:tc>
        <w:tc>
          <w:tcPr>
            <w:tcW w:w="2628" w:type="dxa"/>
            <w:hideMark/>
          </w:tcPr>
          <w:p w:rsidR="006622C3" w:rsidRDefault="006622C3">
            <w:pPr>
              <w:tabs>
                <w:tab w:val="center" w:pos="1296"/>
                <w:tab w:val="right" w:pos="2592"/>
              </w:tabs>
              <w:jc w:val="righ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5HT</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Angiotensin-converting enzyme</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ACE</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Anti-citrullinated protein antibodies </w:t>
            </w:r>
          </w:p>
        </w:tc>
        <w:tc>
          <w:tcPr>
            <w:tcW w:w="2628" w:type="dxa"/>
            <w:hideMark/>
          </w:tcPr>
          <w:p w:rsidR="006622C3" w:rsidRDefault="006622C3">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ACPA</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American College of Rheumatology</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ACR</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Attention deficit hyperactivity disorder </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ADHD</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Adjuvant induced arthritis </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AIA</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Aminoimidazole Carboxamide Ribonucleotide</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AICAR</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Acquired immunodeficiency syndrome</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AIDS</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alkaline phosphatase</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ALP</w:t>
            </w:r>
          </w:p>
        </w:tc>
      </w:tr>
      <w:tr w:rsidR="006622C3" w:rsidTr="00EA18A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Alanine Aminotransferase</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ALT</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Adenosine monophosphate</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AMP</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Pr="009A5B3C"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Anti-carbamylated protein antibody</w:t>
            </w:r>
          </w:p>
        </w:tc>
        <w:tc>
          <w:tcPr>
            <w:tcW w:w="2628" w:type="dxa"/>
            <w:hideMark/>
          </w:tcPr>
          <w:p w:rsidR="006622C3" w:rsidRDefault="006622C3">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Anti-Carp</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tcPr>
          <w:p w:rsidR="006622C3" w:rsidRDefault="006622C3">
            <w:pPr>
              <w:jc w:val="right"/>
              <w:rPr>
                <w:rFonts w:asciiTheme="majorBidi" w:hAnsiTheme="majorBidi" w:cstheme="majorBidi"/>
                <w:sz w:val="28"/>
                <w:szCs w:val="28"/>
                <w:lang w:bidi="ar-EG"/>
              </w:rPr>
            </w:pPr>
          </w:p>
        </w:tc>
        <w:tc>
          <w:tcPr>
            <w:tcW w:w="2628" w:type="dxa"/>
            <w:hideMark/>
          </w:tcPr>
          <w:p w:rsidR="006622C3" w:rsidRDefault="006622C3">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Anti-CCP</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Pr="009A5B3C"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Autism spectrum disorder </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ASD</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Aspartate aminotransferase</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AST</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Calcium</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Ca</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Complete Fruends Adjuvant </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CFA</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Cyclooxygenase</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smartTag w:uri="urn:schemas-microsoft-com:office:smarttags" w:element="stockticker">
              <w:r>
                <w:rPr>
                  <w:rFonts w:asciiTheme="majorBidi" w:hAnsiTheme="majorBidi" w:cstheme="majorBidi"/>
                  <w:sz w:val="28"/>
                  <w:szCs w:val="28"/>
                  <w:lang w:bidi="ar-EG"/>
                </w:rPr>
                <w:t>COX</w:t>
              </w:r>
            </w:smartTag>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C-Reactive Protein</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CRP</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Cytochrome P450</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CYP450</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Dendritic cells </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DCs</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Dihydrofolate reductase</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DHFR</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Disease modifying anti-rheumatic drugs </w:t>
            </w:r>
          </w:p>
        </w:tc>
        <w:tc>
          <w:tcPr>
            <w:tcW w:w="2628" w:type="dxa"/>
            <w:hideMark/>
          </w:tcPr>
          <w:p w:rsidR="006622C3" w:rsidRDefault="006622C3">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DMARDS</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5,5'-dithio-bis-[2-nitrobenzoic acid] </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DTNB</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Extra articular manfistation</w:t>
            </w:r>
          </w:p>
        </w:tc>
        <w:tc>
          <w:tcPr>
            <w:tcW w:w="2628" w:type="dxa"/>
            <w:hideMark/>
          </w:tcPr>
          <w:p w:rsidR="006622C3" w:rsidRDefault="006622C3">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EAM</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Epstein-Barr virus</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EBV</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Enzyme Immunoassay </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EIA</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enzyme-linked immunosorbent assay</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ELISA</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Erythrocyte sedimentation rate</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ESR</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European League Against Rheumatism</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EULAR</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Folate transporter</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FOLT</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Follicle-stimulating hormone</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FSH</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gamma-Aminobutyric acid</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GABA</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tabs>
                <w:tab w:val="center" w:pos="1296"/>
                <w:tab w:val="right" w:pos="2592"/>
              </w:tabs>
              <w:jc w:val="right"/>
            </w:pPr>
            <w:r>
              <w:rPr>
                <w:rFonts w:asciiTheme="majorBidi" w:hAnsiTheme="majorBidi" w:cstheme="majorBidi"/>
                <w:sz w:val="28"/>
                <w:szCs w:val="28"/>
                <w:lang w:bidi="ar-EG"/>
              </w:rPr>
              <w:t>Granulocyte-macrophage colony-stimulating factor</w:t>
            </w:r>
            <w:r>
              <w:rPr>
                <w:rtl/>
              </w:rPr>
              <w:t>.</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GM-</w:t>
            </w:r>
            <w:r>
              <w:t>CSF</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Reduced glutathione </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GSH</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pPr>
            <w:r>
              <w:rPr>
                <w:rFonts w:asciiTheme="majorBidi" w:hAnsiTheme="majorBidi" w:cstheme="majorBidi"/>
                <w:sz w:val="28"/>
                <w:szCs w:val="28"/>
                <w:lang w:bidi="ar-EG"/>
              </w:rPr>
              <w:t>oxidized glutathione</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GSSG</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pPr>
            <w:r>
              <w:rPr>
                <w:rFonts w:asciiTheme="majorBidi" w:hAnsiTheme="majorBidi" w:cstheme="majorBidi"/>
                <w:sz w:val="28"/>
                <w:szCs w:val="28"/>
                <w:lang w:bidi="ar-EG"/>
              </w:rPr>
              <w:t>hematoxylin and eosin</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H&amp;E</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Helicobacter pylori </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H.pylori</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hepatitis B virus</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HBV</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Hydroxychloroquine</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HCQ</w:t>
            </w:r>
          </w:p>
        </w:tc>
      </w:tr>
      <w:tr w:rsidR="006622C3" w:rsidTr="00EA18A3">
        <w:trPr>
          <w:trHeight w:val="332"/>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Human Dermal Fibroblast</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HDF</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high-density lipoprotein</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HDL</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human immunodeficiency virus</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HIV</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Human leukocytic antigen </w:t>
            </w:r>
          </w:p>
        </w:tc>
        <w:tc>
          <w:tcPr>
            <w:tcW w:w="2628" w:type="dxa"/>
            <w:hideMark/>
          </w:tcPr>
          <w:p w:rsidR="006622C3" w:rsidRDefault="006622C3">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HLA</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3-hydroxy-3-methyl-glutaryl-coenzyme A reductase</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HMG-CoA reductase</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Herpes simplex viruses</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HSV</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Interferon gamma </w:t>
            </w:r>
          </w:p>
        </w:tc>
        <w:tc>
          <w:tcPr>
            <w:tcW w:w="2628" w:type="dxa"/>
            <w:hideMark/>
          </w:tcPr>
          <w:p w:rsidR="006622C3" w:rsidRDefault="006622C3">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IFNγ</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Immunoglobulin G </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IgG</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Interleukin</w:t>
            </w:r>
          </w:p>
        </w:tc>
        <w:tc>
          <w:tcPr>
            <w:tcW w:w="2628" w:type="dxa"/>
            <w:hideMark/>
          </w:tcPr>
          <w:p w:rsidR="006622C3" w:rsidRDefault="006622C3">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IL</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Interstitial lung disease</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ILD</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Low-density lipoprotein</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LDL</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Luteinizing hormone</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LH</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pPr>
            <w:r>
              <w:rPr>
                <w:rFonts w:asciiTheme="majorBidi" w:hAnsiTheme="majorBidi" w:cstheme="majorBidi"/>
                <w:sz w:val="28"/>
                <w:szCs w:val="28"/>
                <w:lang w:bidi="ar-EG"/>
              </w:rPr>
              <w:t>Lipopolysaccharides</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LPS</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Moringa Oleifera </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 xml:space="preserve">M.Oleifera </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Major histocompatibility complex </w:t>
            </w:r>
          </w:p>
        </w:tc>
        <w:tc>
          <w:tcPr>
            <w:tcW w:w="2628" w:type="dxa"/>
            <w:hideMark/>
          </w:tcPr>
          <w:p w:rsidR="006622C3" w:rsidRDefault="006622C3">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MHC</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Matrix metalloproteinase</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MMPs</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Moringa Oleifera </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MO</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Moringa Oleifera Extract</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MOE</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Magnetic Resonance Image  </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MRI</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Pr="006F49F3" w:rsidRDefault="006622C3">
            <w:pPr>
              <w:jc w:val="right"/>
            </w:pPr>
            <w:r>
              <w:rPr>
                <w:rFonts w:asciiTheme="majorBidi" w:hAnsiTheme="majorBidi" w:cstheme="majorBidi"/>
                <w:sz w:val="28"/>
                <w:szCs w:val="28"/>
                <w:lang w:bidi="ar-EG"/>
              </w:rPr>
              <w:t>messenger RNA </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mRNA</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Methotrexate</w:t>
            </w:r>
          </w:p>
        </w:tc>
        <w:tc>
          <w:tcPr>
            <w:tcW w:w="2628" w:type="dxa"/>
            <w:hideMark/>
          </w:tcPr>
          <w:p w:rsidR="006622C3" w:rsidRDefault="006622C3">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MTX</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Methotrexate polyglymate </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MTX Glu</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Nuclear factor kappa B </w:t>
            </w:r>
          </w:p>
        </w:tc>
        <w:tc>
          <w:tcPr>
            <w:tcW w:w="2628" w:type="dxa"/>
            <w:hideMark/>
          </w:tcPr>
          <w:p w:rsidR="006622C3" w:rsidRDefault="006622C3">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NF-KB</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Nitric Oxide </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NO</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pPr>
            <w:r>
              <w:rPr>
                <w:rFonts w:asciiTheme="majorBidi" w:hAnsiTheme="majorBidi" w:cstheme="majorBidi"/>
                <w:sz w:val="28"/>
                <w:szCs w:val="28"/>
                <w:lang w:bidi="ar-EG"/>
              </w:rPr>
              <w:t>nitrogen species </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NOS</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Non-Steroidal Anti-inflammatory Drugs</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NSAID</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peroxisome proliferator-activated receptor</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PPAR</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Pr="003053F0"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Rheumatoid arthritis</w:t>
            </w:r>
          </w:p>
        </w:tc>
        <w:tc>
          <w:tcPr>
            <w:tcW w:w="2628" w:type="dxa"/>
            <w:hideMark/>
          </w:tcPr>
          <w:p w:rsidR="006622C3" w:rsidRDefault="006622C3">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RA</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Rheumatoid factor</w:t>
            </w:r>
          </w:p>
        </w:tc>
        <w:tc>
          <w:tcPr>
            <w:tcW w:w="2628" w:type="dxa"/>
            <w:hideMark/>
          </w:tcPr>
          <w:p w:rsidR="006622C3" w:rsidRDefault="006622C3">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RF</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Folate transporter</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RFC1</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Reactive oxygen species </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ROS</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B069BE" w:rsidP="00B069BE">
            <w:pPr>
              <w:tabs>
                <w:tab w:val="left" w:pos="1302"/>
                <w:tab w:val="right" w:pos="5678"/>
              </w:tabs>
              <w:rPr>
                <w:rFonts w:asciiTheme="majorBidi" w:hAnsiTheme="majorBidi" w:cstheme="majorBidi"/>
                <w:sz w:val="28"/>
                <w:szCs w:val="28"/>
                <w:lang w:bidi="ar-EG"/>
              </w:rPr>
            </w:pPr>
            <w:r>
              <w:rPr>
                <w:rFonts w:asciiTheme="majorBidi" w:hAnsiTheme="majorBidi" w:cstheme="majorBidi"/>
                <w:sz w:val="28"/>
                <w:szCs w:val="28"/>
                <w:lang w:bidi="ar-EG"/>
              </w:rPr>
              <w:tab/>
            </w:r>
            <w:r>
              <w:rPr>
                <w:rFonts w:asciiTheme="majorBidi" w:hAnsiTheme="majorBidi" w:cstheme="majorBidi"/>
                <w:sz w:val="28"/>
                <w:szCs w:val="28"/>
                <w:lang w:bidi="ar-EG"/>
              </w:rPr>
              <w:tab/>
            </w:r>
            <w:r w:rsidR="006622C3">
              <w:rPr>
                <w:rFonts w:asciiTheme="majorBidi" w:hAnsiTheme="majorBidi" w:cstheme="majorBidi"/>
                <w:sz w:val="28"/>
                <w:szCs w:val="28"/>
                <w:lang w:bidi="ar-EG"/>
              </w:rPr>
              <w:t>Subcutaneous</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S.C</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Arial" w:hAnsi="Arial" w:cs="Arial"/>
                <w:color w:val="4D5156"/>
                <w:sz w:val="27"/>
                <w:szCs w:val="27"/>
                <w:shd w:val="clear" w:color="auto" w:fill="FFFFFF"/>
              </w:rPr>
              <w:t> </w:t>
            </w:r>
            <w:r>
              <w:rPr>
                <w:rFonts w:asciiTheme="majorBidi" w:hAnsiTheme="majorBidi" w:cstheme="majorBidi"/>
                <w:sz w:val="28"/>
                <w:szCs w:val="28"/>
                <w:lang w:bidi="ar-EG"/>
              </w:rPr>
              <w:t>standard deviation</w:t>
            </w:r>
          </w:p>
        </w:tc>
        <w:tc>
          <w:tcPr>
            <w:tcW w:w="2628" w:type="dxa"/>
            <w:hideMark/>
          </w:tcPr>
          <w:p w:rsidR="006622C3" w:rsidRP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SD</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tcPr>
          <w:p w:rsidR="006622C3" w:rsidRPr="006622C3" w:rsidRDefault="006622C3">
            <w:pPr>
              <w:jc w:val="right"/>
              <w:rPr>
                <w:rFonts w:ascii="Arial" w:hAnsi="Arial" w:cs="Arial"/>
                <w:color w:val="4D5156"/>
                <w:sz w:val="27"/>
                <w:szCs w:val="27"/>
                <w:shd w:val="clear" w:color="auto" w:fill="FFFFFF"/>
              </w:rPr>
            </w:pPr>
            <w:r w:rsidRPr="006622C3">
              <w:rPr>
                <w:rFonts w:asciiTheme="majorBidi" w:hAnsiTheme="majorBidi" w:cstheme="majorBidi"/>
                <w:sz w:val="28"/>
                <w:szCs w:val="28"/>
                <w:lang w:bidi="ar-EG"/>
              </w:rPr>
              <w:t>Serotonin transporter</w:t>
            </w:r>
          </w:p>
        </w:tc>
        <w:tc>
          <w:tcPr>
            <w:tcW w:w="2628" w:type="dxa"/>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sidRPr="006622C3">
              <w:rPr>
                <w:rFonts w:asciiTheme="majorBidi" w:hAnsiTheme="majorBidi" w:cstheme="majorBidi"/>
                <w:sz w:val="28"/>
                <w:szCs w:val="28"/>
                <w:lang w:bidi="ar-EG"/>
              </w:rPr>
              <w:t>SERT</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pPr>
            <w:r>
              <w:rPr>
                <w:rFonts w:asciiTheme="majorBidi" w:hAnsiTheme="majorBidi" w:cstheme="majorBidi"/>
                <w:sz w:val="28"/>
                <w:szCs w:val="28"/>
                <w:lang w:bidi="ar-EG"/>
              </w:rPr>
              <w:t>Statistical Package for the</w:t>
            </w:r>
            <w:r>
              <w:rPr>
                <w:rtl/>
              </w:rPr>
              <w:t xml:space="preserve"> </w:t>
            </w:r>
            <w:r>
              <w:t>Social Sciences</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SPSS</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Pr="00B069BE"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Serotonin Syndrome</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SS</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Pr="003053F0"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Selective Serotonin Reuptake Inhibitor </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SSRI</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Sulfasalazine</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SSZ</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T-cell receptor </w:t>
            </w:r>
          </w:p>
        </w:tc>
        <w:tc>
          <w:tcPr>
            <w:tcW w:w="2628" w:type="dxa"/>
            <w:hideMark/>
          </w:tcPr>
          <w:p w:rsidR="006622C3" w:rsidRDefault="006622C3" w:rsidP="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TCR</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Transforming growth factor β</w:t>
            </w:r>
          </w:p>
        </w:tc>
        <w:tc>
          <w:tcPr>
            <w:tcW w:w="2628" w:type="dxa"/>
            <w:hideMark/>
          </w:tcPr>
          <w:p w:rsidR="006622C3" w:rsidRDefault="006622C3">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TGF-β</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T-helper cell</w:t>
            </w:r>
          </w:p>
        </w:tc>
        <w:tc>
          <w:tcPr>
            <w:tcW w:w="2628" w:type="dxa"/>
            <w:hideMark/>
          </w:tcPr>
          <w:p w:rsidR="006622C3" w:rsidRDefault="006622C3">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Th</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Toll like receptor </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TLR</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Tumor necrosis factor α </w:t>
            </w:r>
          </w:p>
        </w:tc>
        <w:tc>
          <w:tcPr>
            <w:tcW w:w="2628" w:type="dxa"/>
            <w:hideMark/>
          </w:tcPr>
          <w:p w:rsidR="006622C3" w:rsidRDefault="006622C3">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TNFα</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 xml:space="preserve">Upper Limit of Normal </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ULN</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Ultrasonography</w:t>
            </w:r>
          </w:p>
        </w:tc>
        <w:tc>
          <w:tcPr>
            <w:tcW w:w="2628" w:type="dxa"/>
            <w:hideMark/>
          </w:tcPr>
          <w:p w:rsidR="006622C3" w:rsidRP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lang w:bidi="ar-EG"/>
              </w:rPr>
              <w:t>US</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tcPr>
          <w:p w:rsidR="006622C3" w:rsidRP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Ultraviolet rays</w:t>
            </w:r>
          </w:p>
        </w:tc>
        <w:tc>
          <w:tcPr>
            <w:tcW w:w="2628" w:type="dxa"/>
          </w:tcPr>
          <w:p w:rsidR="006622C3" w:rsidRP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UVR</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Vitamin</w:t>
            </w:r>
          </w:p>
        </w:tc>
        <w:tc>
          <w:tcPr>
            <w:tcW w:w="2628" w:type="dxa"/>
            <w:hideMark/>
          </w:tcPr>
          <w:p w:rsid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Vit</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hideMark/>
          </w:tcPr>
          <w:p w:rsidR="006622C3"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very-low-density lipoprotein</w:t>
            </w:r>
          </w:p>
        </w:tc>
        <w:tc>
          <w:tcPr>
            <w:tcW w:w="2628" w:type="dxa"/>
            <w:hideMark/>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VLDL</w:t>
            </w:r>
          </w:p>
        </w:tc>
      </w:tr>
      <w:tr w:rsidR="006622C3" w:rsidTr="00EA18A3">
        <w:tc>
          <w:tcPr>
            <w:cnfStyle w:val="001000000000" w:firstRow="0" w:lastRow="0" w:firstColumn="1" w:lastColumn="0" w:oddVBand="0" w:evenVBand="0" w:oddHBand="0" w:evenHBand="0" w:firstRowFirstColumn="0" w:firstRowLastColumn="0" w:lastRowFirstColumn="0" w:lastRowLastColumn="0"/>
            <w:tcW w:w="5894" w:type="dxa"/>
            <w:hideMark/>
          </w:tcPr>
          <w:p w:rsidR="006622C3" w:rsidRPr="009A5B3C" w:rsidRDefault="006622C3">
            <w:pPr>
              <w:jc w:val="right"/>
              <w:rPr>
                <w:rFonts w:asciiTheme="majorBidi" w:hAnsiTheme="majorBidi" w:cstheme="majorBidi"/>
                <w:sz w:val="28"/>
                <w:szCs w:val="28"/>
                <w:lang w:bidi="ar-EG"/>
              </w:rPr>
            </w:pPr>
            <w:r>
              <w:rPr>
                <w:rFonts w:asciiTheme="majorBidi" w:hAnsiTheme="majorBidi" w:cstheme="majorBidi"/>
                <w:sz w:val="28"/>
                <w:szCs w:val="28"/>
                <w:lang w:bidi="ar-EG"/>
              </w:rPr>
              <w:t>Water/mineral oil emulsion</w:t>
            </w:r>
          </w:p>
        </w:tc>
        <w:tc>
          <w:tcPr>
            <w:tcW w:w="2628" w:type="dxa"/>
            <w:hideMark/>
          </w:tcPr>
          <w:p w:rsidR="006622C3" w:rsidRPr="006622C3" w:rsidRDefault="006622C3">
            <w:pPr>
              <w:tabs>
                <w:tab w:val="center" w:pos="1296"/>
                <w:tab w:val="right" w:pos="2592"/>
              </w:tabs>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lang w:bidi="ar-EG"/>
              </w:rPr>
              <w:t>W/O</w:t>
            </w:r>
          </w:p>
        </w:tc>
      </w:tr>
      <w:tr w:rsidR="006622C3"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4" w:type="dxa"/>
          </w:tcPr>
          <w:p w:rsidR="006622C3" w:rsidRPr="006622C3" w:rsidRDefault="006622C3">
            <w:pPr>
              <w:jc w:val="right"/>
              <w:rPr>
                <w:rFonts w:asciiTheme="majorBidi" w:hAnsiTheme="majorBidi" w:cstheme="majorBidi"/>
                <w:sz w:val="28"/>
                <w:szCs w:val="28"/>
                <w:lang w:bidi="ar-EG"/>
              </w:rPr>
            </w:pPr>
          </w:p>
        </w:tc>
        <w:tc>
          <w:tcPr>
            <w:tcW w:w="2628" w:type="dxa"/>
          </w:tcPr>
          <w:p w:rsidR="006622C3" w:rsidRDefault="006622C3">
            <w:pPr>
              <w:tabs>
                <w:tab w:val="center" w:pos="1296"/>
                <w:tab w:val="right" w:pos="2592"/>
              </w:tabs>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p>
        </w:tc>
      </w:tr>
    </w:tbl>
    <w:p w:rsidR="006622C3" w:rsidRDefault="006622C3" w:rsidP="007778A4">
      <w:pPr>
        <w:jc w:val="right"/>
        <w:rPr>
          <w:rFonts w:asciiTheme="majorBidi" w:hAnsiTheme="majorBidi" w:cstheme="majorBidi"/>
          <w:b/>
          <w:bCs/>
          <w:sz w:val="28"/>
          <w:szCs w:val="28"/>
          <w:lang w:bidi="ar-EG"/>
        </w:rPr>
      </w:pPr>
    </w:p>
    <w:p w:rsidR="001923E4" w:rsidRDefault="001923E4" w:rsidP="007778A4">
      <w:pPr>
        <w:jc w:val="right"/>
        <w:rPr>
          <w:rFonts w:asciiTheme="majorBidi" w:hAnsiTheme="majorBidi" w:cstheme="majorBidi"/>
          <w:b/>
          <w:bCs/>
          <w:sz w:val="28"/>
          <w:szCs w:val="28"/>
          <w:lang w:bidi="ar-EG"/>
        </w:rPr>
      </w:pPr>
    </w:p>
    <w:p w:rsidR="001923E4" w:rsidRDefault="001923E4" w:rsidP="007778A4">
      <w:pPr>
        <w:jc w:val="right"/>
        <w:rPr>
          <w:rFonts w:asciiTheme="majorBidi" w:hAnsiTheme="majorBidi" w:cstheme="majorBidi"/>
          <w:b/>
          <w:bCs/>
          <w:sz w:val="28"/>
          <w:szCs w:val="28"/>
          <w:lang w:bidi="ar-EG"/>
        </w:rPr>
      </w:pPr>
    </w:p>
    <w:p w:rsidR="001923E4" w:rsidRDefault="001923E4" w:rsidP="007778A4">
      <w:pPr>
        <w:jc w:val="right"/>
        <w:rPr>
          <w:rFonts w:asciiTheme="majorBidi" w:hAnsiTheme="majorBidi" w:cstheme="majorBidi"/>
          <w:b/>
          <w:bCs/>
          <w:sz w:val="28"/>
          <w:szCs w:val="28"/>
          <w:lang w:bidi="ar-EG"/>
        </w:rPr>
      </w:pPr>
    </w:p>
    <w:p w:rsidR="001923E4" w:rsidRDefault="001923E4" w:rsidP="007778A4">
      <w:pPr>
        <w:jc w:val="right"/>
        <w:rPr>
          <w:rFonts w:asciiTheme="majorBidi" w:hAnsiTheme="majorBidi" w:cstheme="majorBidi"/>
          <w:b/>
          <w:bCs/>
          <w:sz w:val="28"/>
          <w:szCs w:val="28"/>
          <w:lang w:bidi="ar-EG"/>
        </w:rPr>
      </w:pPr>
    </w:p>
    <w:p w:rsidR="001923E4" w:rsidRDefault="001923E4" w:rsidP="007778A4">
      <w:pPr>
        <w:jc w:val="right"/>
        <w:rPr>
          <w:rFonts w:asciiTheme="majorBidi" w:hAnsiTheme="majorBidi" w:cstheme="majorBidi"/>
          <w:b/>
          <w:bCs/>
          <w:sz w:val="28"/>
          <w:szCs w:val="28"/>
          <w:lang w:bidi="ar-EG"/>
        </w:rPr>
      </w:pPr>
    </w:p>
    <w:p w:rsidR="001923E4" w:rsidRDefault="001923E4" w:rsidP="007778A4">
      <w:pPr>
        <w:jc w:val="right"/>
        <w:rPr>
          <w:rFonts w:asciiTheme="majorBidi" w:hAnsiTheme="majorBidi" w:cstheme="majorBidi"/>
          <w:b/>
          <w:bCs/>
          <w:sz w:val="28"/>
          <w:szCs w:val="28"/>
          <w:lang w:bidi="ar-EG"/>
        </w:rPr>
      </w:pPr>
    </w:p>
    <w:p w:rsidR="001923E4" w:rsidRDefault="001923E4" w:rsidP="007778A4">
      <w:pPr>
        <w:jc w:val="right"/>
        <w:rPr>
          <w:rFonts w:asciiTheme="majorBidi" w:hAnsiTheme="majorBidi" w:cstheme="majorBidi"/>
          <w:b/>
          <w:bCs/>
          <w:sz w:val="28"/>
          <w:szCs w:val="28"/>
          <w:lang w:bidi="ar-EG"/>
        </w:rPr>
      </w:pPr>
    </w:p>
    <w:p w:rsidR="001923E4" w:rsidRDefault="001923E4" w:rsidP="007778A4">
      <w:pPr>
        <w:jc w:val="right"/>
        <w:rPr>
          <w:rFonts w:asciiTheme="majorBidi" w:hAnsiTheme="majorBidi" w:cstheme="majorBidi"/>
          <w:b/>
          <w:bCs/>
          <w:sz w:val="28"/>
          <w:szCs w:val="28"/>
          <w:lang w:bidi="ar-EG"/>
        </w:rPr>
      </w:pPr>
    </w:p>
    <w:p w:rsidR="003053F0" w:rsidRDefault="003053F0" w:rsidP="007778A4">
      <w:pPr>
        <w:jc w:val="right"/>
        <w:rPr>
          <w:rFonts w:asciiTheme="majorBidi" w:hAnsiTheme="majorBidi" w:cstheme="majorBidi"/>
          <w:b/>
          <w:bCs/>
          <w:sz w:val="28"/>
          <w:szCs w:val="28"/>
          <w:lang w:bidi="ar-EG"/>
        </w:rPr>
      </w:pPr>
    </w:p>
    <w:p w:rsidR="003053F0" w:rsidRDefault="003053F0" w:rsidP="007778A4">
      <w:pPr>
        <w:jc w:val="right"/>
        <w:rPr>
          <w:rFonts w:asciiTheme="majorBidi" w:hAnsiTheme="majorBidi" w:cstheme="majorBidi"/>
          <w:b/>
          <w:bCs/>
          <w:sz w:val="28"/>
          <w:szCs w:val="28"/>
          <w:lang w:bidi="ar-EG"/>
        </w:rPr>
      </w:pPr>
    </w:p>
    <w:p w:rsidR="003053F0" w:rsidRDefault="003053F0" w:rsidP="007778A4">
      <w:pPr>
        <w:jc w:val="right"/>
        <w:rPr>
          <w:rFonts w:asciiTheme="majorBidi" w:hAnsiTheme="majorBidi" w:cstheme="majorBidi"/>
          <w:b/>
          <w:bCs/>
          <w:sz w:val="28"/>
          <w:szCs w:val="28"/>
          <w:lang w:bidi="ar-EG"/>
        </w:rPr>
      </w:pPr>
    </w:p>
    <w:p w:rsidR="001923E4" w:rsidRDefault="001923E4" w:rsidP="007778A4">
      <w:pPr>
        <w:jc w:val="right"/>
        <w:rPr>
          <w:rFonts w:asciiTheme="majorBidi" w:hAnsiTheme="majorBidi" w:cstheme="majorBidi"/>
          <w:b/>
          <w:bCs/>
          <w:sz w:val="28"/>
          <w:szCs w:val="28"/>
          <w:lang w:bidi="ar-EG"/>
        </w:rPr>
      </w:pPr>
    </w:p>
    <w:p w:rsidR="003053F0" w:rsidRDefault="003053F0" w:rsidP="001923E4">
      <w:pPr>
        <w:jc w:val="center"/>
        <w:rPr>
          <w:rFonts w:asciiTheme="majorBidi" w:hAnsiTheme="majorBidi" w:cstheme="majorBidi"/>
          <w:b/>
          <w:bCs/>
          <w:sz w:val="28"/>
          <w:szCs w:val="28"/>
          <w:lang w:bidi="ar-EG"/>
        </w:rPr>
      </w:pPr>
    </w:p>
    <w:p w:rsidR="003053F0" w:rsidRDefault="003053F0" w:rsidP="001923E4">
      <w:pPr>
        <w:jc w:val="center"/>
        <w:rPr>
          <w:rFonts w:asciiTheme="majorBidi" w:hAnsiTheme="majorBidi" w:cstheme="majorBidi"/>
          <w:b/>
          <w:bCs/>
          <w:sz w:val="28"/>
          <w:szCs w:val="28"/>
          <w:lang w:bidi="ar-EG"/>
        </w:rPr>
      </w:pPr>
    </w:p>
    <w:p w:rsidR="003053F0" w:rsidRDefault="003053F0" w:rsidP="001923E4">
      <w:pPr>
        <w:jc w:val="center"/>
        <w:rPr>
          <w:rFonts w:asciiTheme="majorBidi" w:hAnsiTheme="majorBidi" w:cstheme="majorBidi"/>
          <w:b/>
          <w:bCs/>
          <w:sz w:val="28"/>
          <w:szCs w:val="28"/>
          <w:lang w:bidi="ar-EG"/>
        </w:rPr>
      </w:pPr>
    </w:p>
    <w:p w:rsidR="00EA18A3" w:rsidRDefault="00EA18A3">
      <w:pPr>
        <w:bidi w:val="0"/>
        <w:rPr>
          <w:rFonts w:ascii="Monotype Corsiva" w:hAnsi="Monotype Corsiva" w:cstheme="majorBidi"/>
          <w:b/>
          <w:bCs/>
          <w:color w:val="FF0000"/>
          <w:sz w:val="44"/>
          <w:szCs w:val="44"/>
          <w:lang w:bidi="ar-EG"/>
        </w:rPr>
      </w:pPr>
      <w:r>
        <w:rPr>
          <w:rFonts w:ascii="Monotype Corsiva" w:hAnsi="Monotype Corsiva" w:cstheme="majorBidi"/>
          <w:b/>
          <w:bCs/>
          <w:color w:val="FF0000"/>
          <w:sz w:val="44"/>
          <w:szCs w:val="44"/>
          <w:lang w:bidi="ar-EG"/>
        </w:rPr>
        <w:br w:type="page"/>
      </w:r>
    </w:p>
    <w:p w:rsidR="007778A4" w:rsidRPr="00EA18A3" w:rsidRDefault="00930A11" w:rsidP="00EA18A3">
      <w:pPr>
        <w:bidi w:val="0"/>
        <w:spacing w:before="120" w:after="240" w:line="360" w:lineRule="auto"/>
        <w:jc w:val="center"/>
        <w:rPr>
          <w:rFonts w:ascii="Monotype Corsiva" w:hAnsi="Monotype Corsiva" w:cstheme="majorBidi"/>
          <w:b/>
          <w:bCs/>
          <w:color w:val="FF0000"/>
          <w:sz w:val="44"/>
          <w:szCs w:val="44"/>
          <w:rtl/>
          <w:lang w:bidi="ar-EG"/>
        </w:rPr>
      </w:pPr>
      <w:r w:rsidRPr="00EA18A3">
        <w:rPr>
          <w:rFonts w:ascii="Monotype Corsiva" w:hAnsi="Monotype Corsiva" w:cstheme="majorBidi"/>
          <w:b/>
          <w:bCs/>
          <w:color w:val="FF0000"/>
          <w:sz w:val="44"/>
          <w:szCs w:val="44"/>
          <w:lang w:bidi="ar-EG"/>
        </w:rPr>
        <w:t>List of figures</w:t>
      </w:r>
    </w:p>
    <w:tbl>
      <w:tblPr>
        <w:tblStyle w:val="LightShading-Accent1"/>
        <w:bidiVisual/>
        <w:tblW w:w="0" w:type="auto"/>
        <w:tblLook w:val="04A0" w:firstRow="1" w:lastRow="0" w:firstColumn="1" w:lastColumn="0" w:noHBand="0" w:noVBand="1"/>
      </w:tblPr>
      <w:tblGrid>
        <w:gridCol w:w="1440"/>
        <w:gridCol w:w="4770"/>
        <w:gridCol w:w="1088"/>
      </w:tblGrid>
      <w:tr w:rsidR="007778A4" w:rsidTr="00EA1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rsidR="007778A4" w:rsidRPr="00790585" w:rsidRDefault="009A5B3C" w:rsidP="001923E4">
            <w:pPr>
              <w:jc w:val="center"/>
              <w:rPr>
                <w:rFonts w:asciiTheme="majorBidi" w:hAnsiTheme="majorBidi" w:cstheme="majorBidi"/>
                <w:sz w:val="28"/>
                <w:szCs w:val="28"/>
                <w:lang w:bidi="ar-EG"/>
              </w:rPr>
            </w:pPr>
            <w:r>
              <w:rPr>
                <w:rFonts w:asciiTheme="majorBidi" w:hAnsiTheme="majorBidi" w:cstheme="majorBidi"/>
                <w:sz w:val="28"/>
                <w:szCs w:val="28"/>
                <w:lang w:bidi="ar-EG"/>
              </w:rPr>
              <w:t>P</w:t>
            </w:r>
            <w:r w:rsidR="007778A4">
              <w:rPr>
                <w:rFonts w:asciiTheme="majorBidi" w:hAnsiTheme="majorBidi" w:cstheme="majorBidi"/>
                <w:sz w:val="28"/>
                <w:szCs w:val="28"/>
                <w:lang w:bidi="ar-EG"/>
              </w:rPr>
              <w:t>age</w:t>
            </w:r>
          </w:p>
        </w:tc>
        <w:tc>
          <w:tcPr>
            <w:tcW w:w="4770" w:type="dxa"/>
            <w:hideMark/>
          </w:tcPr>
          <w:p w:rsidR="007778A4" w:rsidRPr="001923E4" w:rsidRDefault="007778A4" w:rsidP="001923E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Title</w:t>
            </w:r>
          </w:p>
        </w:tc>
        <w:tc>
          <w:tcPr>
            <w:tcW w:w="1080" w:type="dxa"/>
            <w:hideMark/>
          </w:tcPr>
          <w:p w:rsidR="007778A4" w:rsidRDefault="007778A4" w:rsidP="001923E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Fig.No.</w:t>
            </w:r>
          </w:p>
        </w:tc>
      </w:tr>
      <w:tr w:rsidR="007778A4"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rsidR="007778A4" w:rsidRDefault="00D34870" w:rsidP="001923E4">
            <w:pPr>
              <w:jc w:val="center"/>
              <w:rPr>
                <w:rFonts w:asciiTheme="majorBidi" w:hAnsiTheme="majorBidi" w:cstheme="majorBidi"/>
                <w:sz w:val="28"/>
                <w:szCs w:val="28"/>
                <w:rtl/>
                <w:lang w:bidi="ar-EG"/>
              </w:rPr>
            </w:pPr>
            <w:r>
              <w:rPr>
                <w:rFonts w:asciiTheme="majorBidi" w:hAnsiTheme="majorBidi" w:cstheme="majorBidi" w:hint="cs"/>
                <w:sz w:val="28"/>
                <w:szCs w:val="28"/>
                <w:rtl/>
                <w:lang w:bidi="ar-EG"/>
              </w:rPr>
              <w:t>9</w:t>
            </w:r>
          </w:p>
        </w:tc>
        <w:tc>
          <w:tcPr>
            <w:tcW w:w="4770" w:type="dxa"/>
            <w:hideMark/>
          </w:tcPr>
          <w:p w:rsidR="007778A4" w:rsidRDefault="007778A4" w:rsidP="001923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color w:val="2A2A2A"/>
                <w:sz w:val="28"/>
                <w:szCs w:val="28"/>
                <w:shd w:val="clear" w:color="auto" w:fill="FFFFFF"/>
              </w:rPr>
              <w:t>Schematic view of a normal joint and a joint affected by RA .</w:t>
            </w:r>
          </w:p>
        </w:tc>
        <w:tc>
          <w:tcPr>
            <w:tcW w:w="1080" w:type="dxa"/>
            <w:hideMark/>
          </w:tcPr>
          <w:p w:rsidR="007778A4" w:rsidRDefault="007778A4" w:rsidP="001923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rtl/>
                <w:lang w:bidi="ar-EG"/>
              </w:rPr>
              <w:t>1</w:t>
            </w:r>
          </w:p>
        </w:tc>
      </w:tr>
      <w:tr w:rsidR="007778A4" w:rsidTr="00EA18A3">
        <w:tc>
          <w:tcPr>
            <w:cnfStyle w:val="001000000000" w:firstRow="0" w:lastRow="0" w:firstColumn="1" w:lastColumn="0" w:oddVBand="0" w:evenVBand="0" w:oddHBand="0" w:evenHBand="0" w:firstRowFirstColumn="0" w:firstRowLastColumn="0" w:lastRowFirstColumn="0" w:lastRowLastColumn="0"/>
            <w:tcW w:w="1440" w:type="dxa"/>
            <w:hideMark/>
          </w:tcPr>
          <w:p w:rsidR="007778A4" w:rsidRDefault="00D34870" w:rsidP="001923E4">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16</w:t>
            </w:r>
          </w:p>
        </w:tc>
        <w:tc>
          <w:tcPr>
            <w:tcW w:w="4770" w:type="dxa"/>
            <w:hideMark/>
          </w:tcPr>
          <w:p w:rsidR="007778A4" w:rsidRDefault="007778A4" w:rsidP="001923E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Pr>
              <w:t>Chemical structure of methotrexate</w:t>
            </w:r>
          </w:p>
        </w:tc>
        <w:tc>
          <w:tcPr>
            <w:tcW w:w="1080" w:type="dxa"/>
            <w:hideMark/>
          </w:tcPr>
          <w:p w:rsidR="007778A4" w:rsidRDefault="007778A4" w:rsidP="001923E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tl/>
                <w:lang w:bidi="ar-EG"/>
              </w:rPr>
              <w:t>2</w:t>
            </w:r>
          </w:p>
        </w:tc>
      </w:tr>
      <w:tr w:rsidR="007778A4"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rsidR="007778A4" w:rsidRDefault="007778A4" w:rsidP="00D34870">
            <w:pPr>
              <w:jc w:val="center"/>
              <w:rPr>
                <w:rFonts w:asciiTheme="majorBidi" w:hAnsiTheme="majorBidi" w:cstheme="majorBidi"/>
                <w:sz w:val="28"/>
                <w:szCs w:val="28"/>
                <w:lang w:bidi="ar-EG"/>
              </w:rPr>
            </w:pPr>
            <w:r>
              <w:rPr>
                <w:rFonts w:asciiTheme="majorBidi" w:hAnsiTheme="majorBidi" w:cstheme="majorBidi"/>
                <w:sz w:val="28"/>
                <w:szCs w:val="28"/>
                <w:rtl/>
                <w:lang w:bidi="ar-EG"/>
              </w:rPr>
              <w:t>2</w:t>
            </w:r>
            <w:r w:rsidR="00D34870">
              <w:rPr>
                <w:rFonts w:asciiTheme="majorBidi" w:hAnsiTheme="majorBidi" w:cstheme="majorBidi" w:hint="cs"/>
                <w:sz w:val="28"/>
                <w:szCs w:val="28"/>
                <w:rtl/>
                <w:lang w:bidi="ar-EG"/>
              </w:rPr>
              <w:t>0</w:t>
            </w:r>
          </w:p>
        </w:tc>
        <w:tc>
          <w:tcPr>
            <w:tcW w:w="4770" w:type="dxa"/>
            <w:hideMark/>
          </w:tcPr>
          <w:p w:rsidR="007778A4" w:rsidRDefault="007778A4" w:rsidP="001923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Pr>
              <w:t>Mechanism of action of methotrexate</w:t>
            </w:r>
          </w:p>
        </w:tc>
        <w:tc>
          <w:tcPr>
            <w:tcW w:w="1080" w:type="dxa"/>
            <w:hideMark/>
          </w:tcPr>
          <w:p w:rsidR="007778A4" w:rsidRDefault="007778A4" w:rsidP="001923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tl/>
                <w:lang w:bidi="ar-EG"/>
              </w:rPr>
              <w:t>3</w:t>
            </w:r>
          </w:p>
        </w:tc>
      </w:tr>
      <w:tr w:rsidR="007778A4" w:rsidTr="00EA18A3">
        <w:tc>
          <w:tcPr>
            <w:cnfStyle w:val="001000000000" w:firstRow="0" w:lastRow="0" w:firstColumn="1" w:lastColumn="0" w:oddVBand="0" w:evenVBand="0" w:oddHBand="0" w:evenHBand="0" w:firstRowFirstColumn="0" w:firstRowLastColumn="0" w:lastRowFirstColumn="0" w:lastRowLastColumn="0"/>
            <w:tcW w:w="1440" w:type="dxa"/>
            <w:hideMark/>
          </w:tcPr>
          <w:p w:rsidR="007778A4" w:rsidRDefault="007778A4" w:rsidP="00D34870">
            <w:pPr>
              <w:jc w:val="center"/>
              <w:rPr>
                <w:rFonts w:asciiTheme="majorBidi" w:hAnsiTheme="majorBidi" w:cstheme="majorBidi"/>
                <w:sz w:val="28"/>
                <w:szCs w:val="28"/>
                <w:lang w:bidi="ar-EG"/>
              </w:rPr>
            </w:pPr>
            <w:r>
              <w:rPr>
                <w:rFonts w:asciiTheme="majorBidi" w:hAnsiTheme="majorBidi" w:cstheme="majorBidi"/>
                <w:sz w:val="28"/>
                <w:szCs w:val="28"/>
                <w:rtl/>
                <w:lang w:bidi="ar-EG"/>
              </w:rPr>
              <w:t>2</w:t>
            </w:r>
            <w:r w:rsidR="00D34870">
              <w:rPr>
                <w:rFonts w:asciiTheme="majorBidi" w:hAnsiTheme="majorBidi" w:cstheme="majorBidi" w:hint="cs"/>
                <w:sz w:val="28"/>
                <w:szCs w:val="28"/>
                <w:rtl/>
                <w:lang w:bidi="ar-EG"/>
              </w:rPr>
              <w:t>3</w:t>
            </w:r>
          </w:p>
        </w:tc>
        <w:tc>
          <w:tcPr>
            <w:tcW w:w="4770" w:type="dxa"/>
            <w:hideMark/>
          </w:tcPr>
          <w:p w:rsidR="007778A4" w:rsidRDefault="007778A4" w:rsidP="001923E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Pr>
              <w:t>Chemical structure of fluoxetine</w:t>
            </w:r>
          </w:p>
        </w:tc>
        <w:tc>
          <w:tcPr>
            <w:tcW w:w="1080" w:type="dxa"/>
            <w:hideMark/>
          </w:tcPr>
          <w:p w:rsidR="007778A4" w:rsidRDefault="007778A4" w:rsidP="001923E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tl/>
                <w:lang w:bidi="ar-EG"/>
              </w:rPr>
              <w:t>4</w:t>
            </w:r>
          </w:p>
        </w:tc>
      </w:tr>
      <w:tr w:rsidR="007778A4"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rsidR="007778A4" w:rsidRDefault="007778A4" w:rsidP="00D34870">
            <w:pPr>
              <w:jc w:val="center"/>
              <w:rPr>
                <w:rFonts w:asciiTheme="majorBidi" w:hAnsiTheme="majorBidi" w:cstheme="majorBidi"/>
                <w:sz w:val="28"/>
                <w:szCs w:val="28"/>
                <w:lang w:bidi="ar-EG"/>
              </w:rPr>
            </w:pPr>
            <w:r>
              <w:rPr>
                <w:rFonts w:asciiTheme="majorBidi" w:hAnsiTheme="majorBidi" w:cstheme="majorBidi"/>
                <w:sz w:val="28"/>
                <w:szCs w:val="28"/>
                <w:rtl/>
                <w:lang w:bidi="ar-EG"/>
              </w:rPr>
              <w:t>3</w:t>
            </w:r>
            <w:r w:rsidR="00D34870">
              <w:rPr>
                <w:rFonts w:asciiTheme="majorBidi" w:hAnsiTheme="majorBidi" w:cstheme="majorBidi" w:hint="cs"/>
                <w:sz w:val="28"/>
                <w:szCs w:val="28"/>
                <w:rtl/>
                <w:lang w:bidi="ar-EG"/>
              </w:rPr>
              <w:t>0</w:t>
            </w:r>
          </w:p>
        </w:tc>
        <w:tc>
          <w:tcPr>
            <w:tcW w:w="4770" w:type="dxa"/>
            <w:hideMark/>
          </w:tcPr>
          <w:p w:rsidR="007778A4" w:rsidRDefault="007778A4" w:rsidP="001923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Moringa oleifera tree, flower and leaves</w:t>
            </w:r>
          </w:p>
        </w:tc>
        <w:tc>
          <w:tcPr>
            <w:tcW w:w="1080" w:type="dxa"/>
            <w:hideMark/>
          </w:tcPr>
          <w:p w:rsidR="007778A4" w:rsidRDefault="007778A4" w:rsidP="001923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tl/>
                <w:lang w:bidi="ar-EG"/>
              </w:rPr>
              <w:t>5</w:t>
            </w:r>
          </w:p>
        </w:tc>
      </w:tr>
      <w:tr w:rsidR="007778A4" w:rsidTr="00EA18A3">
        <w:tc>
          <w:tcPr>
            <w:cnfStyle w:val="001000000000" w:firstRow="0" w:lastRow="0" w:firstColumn="1" w:lastColumn="0" w:oddVBand="0" w:evenVBand="0" w:oddHBand="0" w:evenHBand="0" w:firstRowFirstColumn="0" w:firstRowLastColumn="0" w:lastRowFirstColumn="0" w:lastRowLastColumn="0"/>
            <w:tcW w:w="1440" w:type="dxa"/>
            <w:hideMark/>
          </w:tcPr>
          <w:p w:rsidR="007778A4" w:rsidRDefault="007778A4" w:rsidP="00D34870">
            <w:pPr>
              <w:jc w:val="center"/>
              <w:rPr>
                <w:rFonts w:asciiTheme="majorBidi" w:hAnsiTheme="majorBidi" w:cstheme="majorBidi"/>
                <w:sz w:val="28"/>
                <w:szCs w:val="28"/>
                <w:lang w:bidi="ar-EG"/>
              </w:rPr>
            </w:pPr>
            <w:r>
              <w:rPr>
                <w:rFonts w:asciiTheme="majorBidi" w:hAnsiTheme="majorBidi" w:cstheme="majorBidi"/>
                <w:sz w:val="28"/>
                <w:szCs w:val="28"/>
                <w:rtl/>
                <w:lang w:bidi="ar-EG"/>
              </w:rPr>
              <w:t>6</w:t>
            </w:r>
            <w:r w:rsidR="00D34870">
              <w:rPr>
                <w:rFonts w:asciiTheme="majorBidi" w:hAnsiTheme="majorBidi" w:cstheme="majorBidi" w:hint="cs"/>
                <w:sz w:val="28"/>
                <w:szCs w:val="28"/>
                <w:rtl/>
                <w:lang w:bidi="ar-EG"/>
              </w:rPr>
              <w:t>0</w:t>
            </w:r>
          </w:p>
        </w:tc>
        <w:tc>
          <w:tcPr>
            <w:tcW w:w="4770" w:type="dxa"/>
            <w:hideMark/>
          </w:tcPr>
          <w:p w:rsidR="007778A4" w:rsidRDefault="007778A4" w:rsidP="001923E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Pr>
              <w:t>Histogram showing serum rheumatoid factor (RF) in different study groups</w:t>
            </w:r>
          </w:p>
        </w:tc>
        <w:tc>
          <w:tcPr>
            <w:tcW w:w="1080" w:type="dxa"/>
            <w:hideMark/>
          </w:tcPr>
          <w:p w:rsidR="007778A4" w:rsidRDefault="007778A4" w:rsidP="001923E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tl/>
                <w:lang w:bidi="ar-EG"/>
              </w:rPr>
              <w:t>6</w:t>
            </w:r>
          </w:p>
        </w:tc>
      </w:tr>
      <w:tr w:rsidR="007778A4"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rsidR="007778A4" w:rsidRDefault="007778A4" w:rsidP="00D34870">
            <w:pPr>
              <w:jc w:val="center"/>
              <w:rPr>
                <w:rFonts w:asciiTheme="majorBidi" w:hAnsiTheme="majorBidi" w:cstheme="majorBidi"/>
                <w:sz w:val="28"/>
                <w:szCs w:val="28"/>
                <w:lang w:bidi="ar-EG"/>
              </w:rPr>
            </w:pPr>
            <w:r>
              <w:rPr>
                <w:rFonts w:asciiTheme="majorBidi" w:hAnsiTheme="majorBidi" w:cstheme="majorBidi"/>
                <w:sz w:val="28"/>
                <w:szCs w:val="28"/>
                <w:rtl/>
                <w:lang w:bidi="ar-EG"/>
              </w:rPr>
              <w:t>6</w:t>
            </w:r>
            <w:r w:rsidR="00D34870">
              <w:rPr>
                <w:rFonts w:asciiTheme="majorBidi" w:hAnsiTheme="majorBidi" w:cstheme="majorBidi" w:hint="cs"/>
                <w:sz w:val="28"/>
                <w:szCs w:val="28"/>
                <w:rtl/>
                <w:lang w:bidi="ar-EG"/>
              </w:rPr>
              <w:t>2</w:t>
            </w:r>
          </w:p>
        </w:tc>
        <w:tc>
          <w:tcPr>
            <w:tcW w:w="4770" w:type="dxa"/>
            <w:hideMark/>
          </w:tcPr>
          <w:p w:rsidR="007778A4" w:rsidRDefault="007778A4" w:rsidP="001923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Pr>
              <w:t>Histogram showing serum tumor necrosis factor-α (TNF-α) in different study groups</w:t>
            </w:r>
          </w:p>
        </w:tc>
        <w:tc>
          <w:tcPr>
            <w:tcW w:w="1080" w:type="dxa"/>
            <w:hideMark/>
          </w:tcPr>
          <w:p w:rsidR="007778A4" w:rsidRDefault="007778A4" w:rsidP="001923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tl/>
                <w:lang w:bidi="ar-EG"/>
              </w:rPr>
              <w:t>7</w:t>
            </w:r>
          </w:p>
        </w:tc>
      </w:tr>
      <w:tr w:rsidR="007778A4" w:rsidTr="00EA18A3">
        <w:tc>
          <w:tcPr>
            <w:cnfStyle w:val="001000000000" w:firstRow="0" w:lastRow="0" w:firstColumn="1" w:lastColumn="0" w:oddVBand="0" w:evenVBand="0" w:oddHBand="0" w:evenHBand="0" w:firstRowFirstColumn="0" w:firstRowLastColumn="0" w:lastRowFirstColumn="0" w:lastRowLastColumn="0"/>
            <w:tcW w:w="1440" w:type="dxa"/>
            <w:hideMark/>
          </w:tcPr>
          <w:p w:rsidR="007778A4" w:rsidRDefault="007778A4" w:rsidP="00D34870">
            <w:pPr>
              <w:jc w:val="center"/>
              <w:rPr>
                <w:rFonts w:asciiTheme="majorBidi" w:hAnsiTheme="majorBidi" w:cstheme="majorBidi"/>
                <w:sz w:val="28"/>
                <w:szCs w:val="28"/>
                <w:lang w:bidi="ar-EG"/>
              </w:rPr>
            </w:pPr>
            <w:r>
              <w:rPr>
                <w:rFonts w:asciiTheme="majorBidi" w:hAnsiTheme="majorBidi" w:cstheme="majorBidi"/>
                <w:sz w:val="28"/>
                <w:szCs w:val="28"/>
                <w:rtl/>
                <w:lang w:bidi="ar-EG"/>
              </w:rPr>
              <w:t>6</w:t>
            </w:r>
            <w:r w:rsidR="00D34870">
              <w:rPr>
                <w:rFonts w:asciiTheme="majorBidi" w:hAnsiTheme="majorBidi" w:cstheme="majorBidi" w:hint="cs"/>
                <w:sz w:val="28"/>
                <w:szCs w:val="28"/>
                <w:rtl/>
                <w:lang w:bidi="ar-EG"/>
              </w:rPr>
              <w:t>4</w:t>
            </w:r>
          </w:p>
        </w:tc>
        <w:tc>
          <w:tcPr>
            <w:tcW w:w="4770" w:type="dxa"/>
            <w:hideMark/>
          </w:tcPr>
          <w:p w:rsidR="007778A4" w:rsidRDefault="007778A4" w:rsidP="001923E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Pr>
              <w:t>Histogram showing serum C-reactive protein (CRP) in different study groups</w:t>
            </w:r>
          </w:p>
        </w:tc>
        <w:tc>
          <w:tcPr>
            <w:tcW w:w="1080" w:type="dxa"/>
            <w:hideMark/>
          </w:tcPr>
          <w:p w:rsidR="007778A4" w:rsidRDefault="007778A4" w:rsidP="001923E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tl/>
                <w:lang w:bidi="ar-EG"/>
              </w:rPr>
              <w:t>8</w:t>
            </w:r>
          </w:p>
        </w:tc>
      </w:tr>
      <w:tr w:rsidR="007778A4"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rsidR="007778A4" w:rsidRDefault="00D34870" w:rsidP="001923E4">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66</w:t>
            </w:r>
          </w:p>
        </w:tc>
        <w:tc>
          <w:tcPr>
            <w:tcW w:w="4770" w:type="dxa"/>
            <w:hideMark/>
          </w:tcPr>
          <w:p w:rsidR="007778A4" w:rsidRDefault="007778A4" w:rsidP="001923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Pr>
              <w:t>Histogram showing serum reduced glutathione (GSH) in different study groups</w:t>
            </w:r>
          </w:p>
        </w:tc>
        <w:tc>
          <w:tcPr>
            <w:tcW w:w="1080" w:type="dxa"/>
            <w:hideMark/>
          </w:tcPr>
          <w:p w:rsidR="007778A4" w:rsidRDefault="007778A4" w:rsidP="001923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tl/>
                <w:lang w:bidi="ar-EG"/>
              </w:rPr>
              <w:t>9</w:t>
            </w:r>
          </w:p>
        </w:tc>
      </w:tr>
      <w:tr w:rsidR="007778A4" w:rsidTr="00EA18A3">
        <w:tc>
          <w:tcPr>
            <w:cnfStyle w:val="001000000000" w:firstRow="0" w:lastRow="0" w:firstColumn="1" w:lastColumn="0" w:oddVBand="0" w:evenVBand="0" w:oddHBand="0" w:evenHBand="0" w:firstRowFirstColumn="0" w:firstRowLastColumn="0" w:lastRowFirstColumn="0" w:lastRowLastColumn="0"/>
            <w:tcW w:w="1440" w:type="dxa"/>
            <w:hideMark/>
          </w:tcPr>
          <w:p w:rsidR="007778A4" w:rsidRDefault="00D34870" w:rsidP="001923E4">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68</w:t>
            </w:r>
          </w:p>
        </w:tc>
        <w:tc>
          <w:tcPr>
            <w:tcW w:w="4770" w:type="dxa"/>
            <w:hideMark/>
          </w:tcPr>
          <w:p w:rsidR="007778A4" w:rsidRDefault="007778A4" w:rsidP="001923E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Pr>
              <w:t>Histogram showing serum anti-CCP antibodies in different study groups</w:t>
            </w:r>
          </w:p>
        </w:tc>
        <w:tc>
          <w:tcPr>
            <w:tcW w:w="1080" w:type="dxa"/>
            <w:hideMark/>
          </w:tcPr>
          <w:p w:rsidR="007778A4" w:rsidRDefault="007778A4" w:rsidP="001923E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tl/>
                <w:lang w:bidi="ar-EG"/>
              </w:rPr>
              <w:t>10</w:t>
            </w:r>
          </w:p>
        </w:tc>
      </w:tr>
      <w:tr w:rsidR="007778A4"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rsidR="007778A4" w:rsidRDefault="00D34870" w:rsidP="001923E4">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70</w:t>
            </w:r>
          </w:p>
        </w:tc>
        <w:tc>
          <w:tcPr>
            <w:tcW w:w="4770" w:type="dxa"/>
            <w:hideMark/>
          </w:tcPr>
          <w:p w:rsidR="007778A4" w:rsidRDefault="007778A4" w:rsidP="001923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Pr>
              <w:t>Histogram showing the effect of methotrexate, Fluoxetine and Moringa Oleifera, on serum RF, TNF-α, CRP , GSH and anti-CCP antibodies in different groups</w:t>
            </w:r>
          </w:p>
        </w:tc>
        <w:tc>
          <w:tcPr>
            <w:tcW w:w="1080" w:type="dxa"/>
            <w:hideMark/>
          </w:tcPr>
          <w:p w:rsidR="007778A4" w:rsidRDefault="007778A4" w:rsidP="001923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tl/>
                <w:lang w:bidi="ar-EG"/>
              </w:rPr>
              <w:t>11</w:t>
            </w:r>
          </w:p>
        </w:tc>
      </w:tr>
      <w:tr w:rsidR="007778A4" w:rsidTr="00EA18A3">
        <w:tc>
          <w:tcPr>
            <w:cnfStyle w:val="001000000000" w:firstRow="0" w:lastRow="0" w:firstColumn="1" w:lastColumn="0" w:oddVBand="0" w:evenVBand="0" w:oddHBand="0" w:evenHBand="0" w:firstRowFirstColumn="0" w:firstRowLastColumn="0" w:lastRowFirstColumn="0" w:lastRowLastColumn="0"/>
            <w:tcW w:w="1440" w:type="dxa"/>
            <w:hideMark/>
          </w:tcPr>
          <w:p w:rsidR="007778A4" w:rsidRDefault="007778A4" w:rsidP="00D34870">
            <w:pPr>
              <w:jc w:val="center"/>
              <w:rPr>
                <w:rFonts w:asciiTheme="majorBidi" w:hAnsiTheme="majorBidi" w:cstheme="majorBidi"/>
                <w:sz w:val="28"/>
                <w:szCs w:val="28"/>
                <w:lang w:bidi="ar-EG"/>
              </w:rPr>
            </w:pPr>
            <w:r>
              <w:rPr>
                <w:rFonts w:asciiTheme="majorBidi" w:hAnsiTheme="majorBidi" w:cstheme="majorBidi"/>
                <w:sz w:val="28"/>
                <w:szCs w:val="28"/>
                <w:rtl/>
                <w:lang w:bidi="ar-EG"/>
              </w:rPr>
              <w:t>7</w:t>
            </w:r>
            <w:r w:rsidR="00D34870">
              <w:rPr>
                <w:rFonts w:asciiTheme="majorBidi" w:hAnsiTheme="majorBidi" w:cstheme="majorBidi" w:hint="cs"/>
                <w:sz w:val="28"/>
                <w:szCs w:val="28"/>
                <w:rtl/>
                <w:lang w:bidi="ar-EG"/>
              </w:rPr>
              <w:t>3</w:t>
            </w:r>
          </w:p>
        </w:tc>
        <w:tc>
          <w:tcPr>
            <w:tcW w:w="4770" w:type="dxa"/>
            <w:hideMark/>
          </w:tcPr>
          <w:p w:rsidR="007778A4" w:rsidRPr="007778A4" w:rsidRDefault="007778A4" w:rsidP="001923E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Pr>
              <w:t>Histogram showing Arthritis score in different study groups, at different times</w:t>
            </w:r>
          </w:p>
        </w:tc>
        <w:tc>
          <w:tcPr>
            <w:tcW w:w="1080" w:type="dxa"/>
            <w:hideMark/>
          </w:tcPr>
          <w:p w:rsidR="007778A4" w:rsidRDefault="007778A4" w:rsidP="001923E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tl/>
                <w:lang w:bidi="ar-EG"/>
              </w:rPr>
              <w:t>12</w:t>
            </w:r>
          </w:p>
        </w:tc>
      </w:tr>
      <w:tr w:rsidR="007778A4"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rsidR="007778A4" w:rsidRDefault="007778A4" w:rsidP="00D34870">
            <w:pPr>
              <w:jc w:val="center"/>
              <w:rPr>
                <w:rFonts w:asciiTheme="majorBidi" w:hAnsiTheme="majorBidi" w:cstheme="majorBidi"/>
                <w:sz w:val="28"/>
                <w:szCs w:val="28"/>
                <w:rtl/>
                <w:lang w:bidi="ar-EG"/>
              </w:rPr>
            </w:pPr>
            <w:r>
              <w:rPr>
                <w:rFonts w:asciiTheme="majorBidi" w:hAnsiTheme="majorBidi" w:cstheme="majorBidi"/>
                <w:sz w:val="28"/>
                <w:szCs w:val="28"/>
                <w:rtl/>
                <w:lang w:bidi="ar-EG"/>
              </w:rPr>
              <w:t>7</w:t>
            </w:r>
            <w:r w:rsidR="00D34870">
              <w:rPr>
                <w:rFonts w:asciiTheme="majorBidi" w:hAnsiTheme="majorBidi" w:cstheme="majorBidi" w:hint="cs"/>
                <w:sz w:val="28"/>
                <w:szCs w:val="28"/>
                <w:rtl/>
                <w:lang w:bidi="ar-EG"/>
              </w:rPr>
              <w:t>4</w:t>
            </w:r>
          </w:p>
        </w:tc>
        <w:tc>
          <w:tcPr>
            <w:tcW w:w="4770" w:type="dxa"/>
            <w:hideMark/>
          </w:tcPr>
          <w:p w:rsidR="007778A4" w:rsidRDefault="007778A4" w:rsidP="001923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Pr>
              <w:t>Line graph showing arthritis score in different study groups, at different times</w:t>
            </w:r>
          </w:p>
        </w:tc>
        <w:tc>
          <w:tcPr>
            <w:tcW w:w="1080" w:type="dxa"/>
            <w:hideMark/>
          </w:tcPr>
          <w:p w:rsidR="007778A4" w:rsidRDefault="007778A4" w:rsidP="001923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rtl/>
                <w:lang w:bidi="ar-EG"/>
              </w:rPr>
              <w:t>13</w:t>
            </w:r>
          </w:p>
        </w:tc>
      </w:tr>
      <w:tr w:rsidR="007778A4" w:rsidTr="00EA18A3">
        <w:tc>
          <w:tcPr>
            <w:cnfStyle w:val="001000000000" w:firstRow="0" w:lastRow="0" w:firstColumn="1" w:lastColumn="0" w:oddVBand="0" w:evenVBand="0" w:oddHBand="0" w:evenHBand="0" w:firstRowFirstColumn="0" w:firstRowLastColumn="0" w:lastRowFirstColumn="0" w:lastRowLastColumn="0"/>
            <w:tcW w:w="1440" w:type="dxa"/>
            <w:hideMark/>
          </w:tcPr>
          <w:p w:rsidR="007778A4" w:rsidRDefault="00D34870" w:rsidP="001923E4">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77</w:t>
            </w:r>
          </w:p>
        </w:tc>
        <w:tc>
          <w:tcPr>
            <w:tcW w:w="4770" w:type="dxa"/>
            <w:hideMark/>
          </w:tcPr>
          <w:p w:rsidR="007778A4" w:rsidRDefault="007778A4" w:rsidP="001923E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Pr>
              <w:t>Photomicrograph of a cut section in normal rat joint.</w:t>
            </w:r>
          </w:p>
        </w:tc>
        <w:tc>
          <w:tcPr>
            <w:tcW w:w="1080" w:type="dxa"/>
            <w:hideMark/>
          </w:tcPr>
          <w:p w:rsidR="007778A4" w:rsidRDefault="007778A4" w:rsidP="001923E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tl/>
                <w:lang w:bidi="ar-EG"/>
              </w:rPr>
              <w:t>14</w:t>
            </w:r>
          </w:p>
        </w:tc>
      </w:tr>
      <w:tr w:rsidR="007778A4"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rsidR="007778A4" w:rsidRDefault="00D34870" w:rsidP="001923E4">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78</w:t>
            </w:r>
          </w:p>
        </w:tc>
        <w:tc>
          <w:tcPr>
            <w:tcW w:w="4770" w:type="dxa"/>
            <w:hideMark/>
          </w:tcPr>
          <w:p w:rsidR="007778A4" w:rsidRDefault="007778A4" w:rsidP="001923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Pr>
              <w:t>Photomicrograph of a cut section in rat joint of diseased group.</w:t>
            </w:r>
          </w:p>
        </w:tc>
        <w:tc>
          <w:tcPr>
            <w:tcW w:w="1080" w:type="dxa"/>
            <w:hideMark/>
          </w:tcPr>
          <w:p w:rsidR="007778A4" w:rsidRDefault="007778A4" w:rsidP="001923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tl/>
                <w:lang w:bidi="ar-EG"/>
              </w:rPr>
              <w:t>15</w:t>
            </w:r>
          </w:p>
        </w:tc>
      </w:tr>
      <w:tr w:rsidR="007778A4" w:rsidTr="00EA18A3">
        <w:tc>
          <w:tcPr>
            <w:cnfStyle w:val="001000000000" w:firstRow="0" w:lastRow="0" w:firstColumn="1" w:lastColumn="0" w:oddVBand="0" w:evenVBand="0" w:oddHBand="0" w:evenHBand="0" w:firstRowFirstColumn="0" w:firstRowLastColumn="0" w:lastRowFirstColumn="0" w:lastRowLastColumn="0"/>
            <w:tcW w:w="1440" w:type="dxa"/>
            <w:hideMark/>
          </w:tcPr>
          <w:p w:rsidR="007778A4" w:rsidRDefault="00D34870" w:rsidP="001923E4">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79</w:t>
            </w:r>
          </w:p>
        </w:tc>
        <w:tc>
          <w:tcPr>
            <w:tcW w:w="4770" w:type="dxa"/>
            <w:hideMark/>
          </w:tcPr>
          <w:p w:rsidR="007778A4" w:rsidRDefault="007778A4" w:rsidP="001923E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Pr>
              <w:t>Photomicrograph of a cut section in rat joint of MTX.</w:t>
            </w:r>
          </w:p>
        </w:tc>
        <w:tc>
          <w:tcPr>
            <w:tcW w:w="1080" w:type="dxa"/>
            <w:hideMark/>
          </w:tcPr>
          <w:p w:rsidR="007778A4" w:rsidRDefault="007778A4" w:rsidP="001923E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tl/>
                <w:lang w:bidi="ar-EG"/>
              </w:rPr>
              <w:t>16</w:t>
            </w:r>
          </w:p>
        </w:tc>
      </w:tr>
      <w:tr w:rsidR="007778A4" w:rsidTr="00EA1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rsidR="007778A4" w:rsidRDefault="00D34870" w:rsidP="001923E4">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80</w:t>
            </w:r>
          </w:p>
        </w:tc>
        <w:tc>
          <w:tcPr>
            <w:tcW w:w="4770" w:type="dxa"/>
            <w:hideMark/>
          </w:tcPr>
          <w:p w:rsidR="007778A4" w:rsidRDefault="007778A4" w:rsidP="001923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Pr>
              <w:t>Photomicrograph of a cut section in rat joint of fluoxetine treated group.</w:t>
            </w:r>
          </w:p>
        </w:tc>
        <w:tc>
          <w:tcPr>
            <w:tcW w:w="1080" w:type="dxa"/>
            <w:hideMark/>
          </w:tcPr>
          <w:p w:rsidR="007778A4" w:rsidRDefault="007778A4" w:rsidP="001923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tl/>
                <w:lang w:bidi="ar-EG"/>
              </w:rPr>
              <w:t>17</w:t>
            </w:r>
          </w:p>
        </w:tc>
      </w:tr>
      <w:tr w:rsidR="007778A4" w:rsidTr="00EA18A3">
        <w:tc>
          <w:tcPr>
            <w:cnfStyle w:val="001000000000" w:firstRow="0" w:lastRow="0" w:firstColumn="1" w:lastColumn="0" w:oddVBand="0" w:evenVBand="0" w:oddHBand="0" w:evenHBand="0" w:firstRowFirstColumn="0" w:firstRowLastColumn="0" w:lastRowFirstColumn="0" w:lastRowLastColumn="0"/>
            <w:tcW w:w="1440" w:type="dxa"/>
            <w:hideMark/>
          </w:tcPr>
          <w:p w:rsidR="007778A4" w:rsidRDefault="00D34870" w:rsidP="001923E4">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81</w:t>
            </w:r>
          </w:p>
        </w:tc>
        <w:tc>
          <w:tcPr>
            <w:tcW w:w="4770" w:type="dxa"/>
            <w:hideMark/>
          </w:tcPr>
          <w:p w:rsidR="007778A4" w:rsidRDefault="007778A4" w:rsidP="001923E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Pr>
              <w:t>Photomicrograph of a cut section in rat joint of Moringa oleifera treated group</w:t>
            </w:r>
          </w:p>
        </w:tc>
        <w:tc>
          <w:tcPr>
            <w:tcW w:w="1080" w:type="dxa"/>
            <w:hideMark/>
          </w:tcPr>
          <w:p w:rsidR="007778A4" w:rsidRDefault="007778A4" w:rsidP="001923E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rtl/>
                <w:lang w:bidi="ar-EG"/>
              </w:rPr>
              <w:t>18</w:t>
            </w:r>
          </w:p>
        </w:tc>
      </w:tr>
    </w:tbl>
    <w:p w:rsidR="00A71800" w:rsidRDefault="00A71800" w:rsidP="00C34908">
      <w:pPr>
        <w:bidi w:val="0"/>
        <w:spacing w:before="120" w:after="240" w:line="360" w:lineRule="auto"/>
        <w:jc w:val="center"/>
        <w:rPr>
          <w:rFonts w:asciiTheme="majorBidi" w:hAnsiTheme="majorBidi" w:cstheme="majorBidi"/>
          <w:b/>
          <w:bCs/>
          <w:sz w:val="40"/>
          <w:szCs w:val="40"/>
          <w:lang w:bidi="ar-EG"/>
        </w:rPr>
      </w:pPr>
    </w:p>
    <w:p w:rsidR="007778A4" w:rsidRPr="00EA18A3" w:rsidRDefault="007778A4" w:rsidP="00A71800">
      <w:pPr>
        <w:bidi w:val="0"/>
        <w:spacing w:before="120" w:after="240" w:line="360" w:lineRule="auto"/>
        <w:jc w:val="center"/>
        <w:rPr>
          <w:rFonts w:ascii="Monotype Corsiva" w:hAnsi="Monotype Corsiva" w:cstheme="majorBidi"/>
          <w:b/>
          <w:bCs/>
          <w:color w:val="FF0000"/>
          <w:sz w:val="44"/>
          <w:szCs w:val="44"/>
          <w:lang w:bidi="ar-EG"/>
        </w:rPr>
      </w:pPr>
      <w:r w:rsidRPr="00EA18A3">
        <w:rPr>
          <w:rFonts w:ascii="Monotype Corsiva" w:hAnsi="Monotype Corsiva" w:cstheme="majorBidi"/>
          <w:b/>
          <w:bCs/>
          <w:color w:val="FF0000"/>
          <w:sz w:val="44"/>
          <w:szCs w:val="44"/>
          <w:lang w:bidi="ar-EG"/>
        </w:rPr>
        <w:t>List of tables</w:t>
      </w:r>
    </w:p>
    <w:tbl>
      <w:tblPr>
        <w:tblStyle w:val="LightShading-Accent1"/>
        <w:bidiVisual/>
        <w:tblW w:w="7838" w:type="dxa"/>
        <w:tblLook w:val="04A0" w:firstRow="1" w:lastRow="0" w:firstColumn="1" w:lastColumn="0" w:noHBand="0" w:noVBand="1"/>
      </w:tblPr>
      <w:tblGrid>
        <w:gridCol w:w="1274"/>
        <w:gridCol w:w="5094"/>
        <w:gridCol w:w="1470"/>
      </w:tblGrid>
      <w:tr w:rsidR="007778A4" w:rsidTr="00EA18A3">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274" w:type="dxa"/>
            <w:hideMark/>
          </w:tcPr>
          <w:p w:rsidR="007778A4" w:rsidRPr="003053F0" w:rsidRDefault="007778A4" w:rsidP="007778A4">
            <w:pPr>
              <w:jc w:val="center"/>
              <w:rPr>
                <w:rFonts w:asciiTheme="majorBidi" w:hAnsiTheme="majorBidi" w:cstheme="majorBidi"/>
                <w:sz w:val="28"/>
                <w:szCs w:val="28"/>
                <w:lang w:bidi="ar-EG"/>
              </w:rPr>
            </w:pPr>
            <w:r>
              <w:rPr>
                <w:rFonts w:asciiTheme="majorBidi" w:hAnsiTheme="majorBidi" w:cstheme="majorBidi"/>
                <w:sz w:val="28"/>
                <w:szCs w:val="28"/>
                <w:lang w:bidi="ar-EG"/>
              </w:rPr>
              <w:t>Page</w:t>
            </w:r>
          </w:p>
        </w:tc>
        <w:tc>
          <w:tcPr>
            <w:tcW w:w="5094" w:type="dxa"/>
            <w:hideMark/>
          </w:tcPr>
          <w:p w:rsidR="007778A4" w:rsidRPr="001923E4" w:rsidRDefault="007778A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lang w:bidi="ar-EG"/>
              </w:rPr>
              <w:t xml:space="preserve">Title </w:t>
            </w:r>
          </w:p>
        </w:tc>
        <w:tc>
          <w:tcPr>
            <w:tcW w:w="1470" w:type="dxa"/>
            <w:hideMark/>
          </w:tcPr>
          <w:p w:rsidR="007778A4" w:rsidRDefault="007778A4">
            <w:pPr>
              <w:jc w:val="righ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Tables No.</w:t>
            </w:r>
          </w:p>
        </w:tc>
      </w:tr>
      <w:tr w:rsidR="007778A4" w:rsidTr="00EA18A3">
        <w:trPr>
          <w:cnfStyle w:val="000000100000" w:firstRow="0" w:lastRow="0" w:firstColumn="0" w:lastColumn="0" w:oddVBand="0" w:evenVBand="0" w:oddHBand="1"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1274" w:type="dxa"/>
            <w:hideMark/>
          </w:tcPr>
          <w:p w:rsidR="007778A4" w:rsidRDefault="00D34870">
            <w:pPr>
              <w:jc w:val="center"/>
              <w:rPr>
                <w:rFonts w:asciiTheme="majorBidi" w:hAnsiTheme="majorBidi" w:cstheme="majorBidi"/>
                <w:sz w:val="28"/>
                <w:szCs w:val="28"/>
                <w:rtl/>
                <w:lang w:bidi="ar-EG"/>
              </w:rPr>
            </w:pPr>
            <w:r>
              <w:rPr>
                <w:rFonts w:asciiTheme="majorBidi" w:hAnsiTheme="majorBidi" w:cstheme="majorBidi" w:hint="cs"/>
                <w:sz w:val="28"/>
                <w:szCs w:val="28"/>
                <w:rtl/>
                <w:lang w:bidi="ar-EG"/>
              </w:rPr>
              <w:t>59</w:t>
            </w:r>
          </w:p>
        </w:tc>
        <w:tc>
          <w:tcPr>
            <w:tcW w:w="5094" w:type="dxa"/>
            <w:hideMark/>
          </w:tcPr>
          <w:p w:rsidR="007778A4" w:rsidRDefault="007778A4">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eastAsia="Times New Roman" w:hAnsiTheme="majorBidi" w:cstheme="majorBidi"/>
                <w:sz w:val="28"/>
                <w:szCs w:val="28"/>
                <w:lang w:eastAsia="en-GB" w:bidi="ar-EG"/>
              </w:rPr>
              <w:t xml:space="preserve">Effect of </w:t>
            </w:r>
            <w:r>
              <w:rPr>
                <w:rFonts w:asciiTheme="majorBidi" w:eastAsia="Times New Roman" w:hAnsiTheme="majorBidi" w:cstheme="majorBidi"/>
                <w:sz w:val="28"/>
                <w:szCs w:val="28"/>
                <w:lang w:eastAsia="en-GB"/>
              </w:rPr>
              <w:t>methotrexate, fluoxetine and</w:t>
            </w:r>
            <w:r>
              <w:rPr>
                <w:rFonts w:asciiTheme="majorBidi" w:eastAsia="Times New Roman" w:hAnsiTheme="majorBidi" w:cstheme="majorBidi"/>
                <w:sz w:val="28"/>
                <w:szCs w:val="28"/>
                <w:lang w:eastAsia="en-GB" w:bidi="ar-EG"/>
              </w:rPr>
              <w:t xml:space="preserve"> moringa oleifera on the serum concentration of rheumatoid factor (RF)</w:t>
            </w:r>
          </w:p>
        </w:tc>
        <w:tc>
          <w:tcPr>
            <w:tcW w:w="1470" w:type="dxa"/>
            <w:hideMark/>
          </w:tcPr>
          <w:p w:rsidR="007778A4" w:rsidRDefault="007778A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rtl/>
                <w:lang w:bidi="ar-EG"/>
              </w:rPr>
              <w:t>1</w:t>
            </w:r>
          </w:p>
        </w:tc>
      </w:tr>
      <w:tr w:rsidR="007778A4" w:rsidTr="00EA18A3">
        <w:trPr>
          <w:trHeight w:val="1556"/>
        </w:trPr>
        <w:tc>
          <w:tcPr>
            <w:cnfStyle w:val="001000000000" w:firstRow="0" w:lastRow="0" w:firstColumn="1" w:lastColumn="0" w:oddVBand="0" w:evenVBand="0" w:oddHBand="0" w:evenHBand="0" w:firstRowFirstColumn="0" w:firstRowLastColumn="0" w:lastRowFirstColumn="0" w:lastRowLastColumn="0"/>
            <w:tcW w:w="1274" w:type="dxa"/>
            <w:hideMark/>
          </w:tcPr>
          <w:p w:rsidR="007778A4" w:rsidRDefault="00D34870">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61</w:t>
            </w:r>
          </w:p>
        </w:tc>
        <w:tc>
          <w:tcPr>
            <w:tcW w:w="5094" w:type="dxa"/>
            <w:hideMark/>
          </w:tcPr>
          <w:p w:rsidR="007778A4" w:rsidRDefault="007778A4">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 xml:space="preserve">Effect of </w:t>
            </w:r>
            <w:r>
              <w:rPr>
                <w:rFonts w:asciiTheme="majorBidi" w:hAnsiTheme="majorBidi" w:cstheme="majorBidi"/>
                <w:sz w:val="28"/>
                <w:szCs w:val="28"/>
              </w:rPr>
              <w:t>methotrexate, fluoxetine and</w:t>
            </w:r>
            <w:r>
              <w:rPr>
                <w:rFonts w:asciiTheme="majorBidi" w:hAnsiTheme="majorBidi" w:cstheme="majorBidi"/>
                <w:sz w:val="28"/>
                <w:szCs w:val="28"/>
                <w:lang w:bidi="ar-EG"/>
              </w:rPr>
              <w:t xml:space="preserve"> moringa oleifera on the serum concentration of </w:t>
            </w:r>
            <w:r>
              <w:rPr>
                <w:rFonts w:asciiTheme="majorBidi" w:hAnsiTheme="majorBidi" w:cstheme="majorBidi"/>
                <w:sz w:val="28"/>
                <w:szCs w:val="28"/>
              </w:rPr>
              <w:t>Tumour necrosis factor-α (TNF-α).</w:t>
            </w:r>
          </w:p>
        </w:tc>
        <w:tc>
          <w:tcPr>
            <w:tcW w:w="1470" w:type="dxa"/>
            <w:hideMark/>
          </w:tcPr>
          <w:p w:rsidR="007778A4" w:rsidRDefault="007778A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tl/>
                <w:lang w:bidi="ar-EG"/>
              </w:rPr>
              <w:t>2</w:t>
            </w:r>
          </w:p>
        </w:tc>
      </w:tr>
      <w:tr w:rsidR="007778A4" w:rsidTr="00EA18A3">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274" w:type="dxa"/>
            <w:hideMark/>
          </w:tcPr>
          <w:p w:rsidR="007778A4" w:rsidRDefault="00D34870">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63</w:t>
            </w:r>
          </w:p>
        </w:tc>
        <w:tc>
          <w:tcPr>
            <w:tcW w:w="5094" w:type="dxa"/>
            <w:hideMark/>
          </w:tcPr>
          <w:p w:rsidR="007778A4" w:rsidRDefault="007778A4">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eastAsia="Times New Roman" w:hAnsiTheme="majorBidi" w:cstheme="majorBidi"/>
                <w:sz w:val="28"/>
                <w:szCs w:val="28"/>
                <w:lang w:eastAsia="en-GB" w:bidi="ar-EG"/>
              </w:rPr>
              <w:t xml:space="preserve">Effect of </w:t>
            </w:r>
            <w:r>
              <w:rPr>
                <w:rFonts w:asciiTheme="majorBidi" w:eastAsia="Times New Roman" w:hAnsiTheme="majorBidi" w:cstheme="majorBidi"/>
                <w:sz w:val="28"/>
                <w:szCs w:val="28"/>
                <w:lang w:eastAsia="en-GB"/>
              </w:rPr>
              <w:t>methotrexate, fluoxetine and</w:t>
            </w:r>
            <w:r>
              <w:rPr>
                <w:rFonts w:asciiTheme="majorBidi" w:eastAsia="Times New Roman" w:hAnsiTheme="majorBidi" w:cstheme="majorBidi"/>
                <w:sz w:val="28"/>
                <w:szCs w:val="28"/>
                <w:lang w:eastAsia="en-GB" w:bidi="ar-EG"/>
              </w:rPr>
              <w:t xml:space="preserve"> moringa oleifera on the serum concentration of </w:t>
            </w:r>
            <w:r>
              <w:rPr>
                <w:rFonts w:asciiTheme="majorBidi" w:eastAsia="Times New Roman" w:hAnsiTheme="majorBidi" w:cstheme="majorBidi"/>
                <w:sz w:val="28"/>
                <w:szCs w:val="28"/>
                <w:lang w:eastAsia="en-GB"/>
              </w:rPr>
              <w:t>C-reactive protein (CRP)</w:t>
            </w:r>
            <w:r>
              <w:rPr>
                <w:rFonts w:asciiTheme="majorBidi" w:hAnsiTheme="majorBidi" w:cstheme="majorBidi"/>
                <w:sz w:val="28"/>
                <w:szCs w:val="28"/>
                <w:lang w:bidi="ar-EG"/>
              </w:rPr>
              <w:t>.</w:t>
            </w:r>
          </w:p>
        </w:tc>
        <w:tc>
          <w:tcPr>
            <w:tcW w:w="1470" w:type="dxa"/>
            <w:hideMark/>
          </w:tcPr>
          <w:p w:rsidR="007778A4" w:rsidRDefault="007778A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tl/>
                <w:lang w:bidi="ar-EG"/>
              </w:rPr>
              <w:t>3</w:t>
            </w:r>
          </w:p>
        </w:tc>
      </w:tr>
      <w:tr w:rsidR="007778A4" w:rsidTr="00EA18A3">
        <w:trPr>
          <w:trHeight w:val="1448"/>
        </w:trPr>
        <w:tc>
          <w:tcPr>
            <w:cnfStyle w:val="001000000000" w:firstRow="0" w:lastRow="0" w:firstColumn="1" w:lastColumn="0" w:oddVBand="0" w:evenVBand="0" w:oddHBand="0" w:evenHBand="0" w:firstRowFirstColumn="0" w:firstRowLastColumn="0" w:lastRowFirstColumn="0" w:lastRowLastColumn="0"/>
            <w:tcW w:w="1274" w:type="dxa"/>
            <w:hideMark/>
          </w:tcPr>
          <w:p w:rsidR="007778A4" w:rsidRDefault="00D34870">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65</w:t>
            </w:r>
          </w:p>
        </w:tc>
        <w:tc>
          <w:tcPr>
            <w:tcW w:w="5094" w:type="dxa"/>
            <w:hideMark/>
          </w:tcPr>
          <w:p w:rsidR="007778A4" w:rsidRDefault="007778A4">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eastAsia="Times New Roman" w:hAnsiTheme="majorBidi" w:cstheme="majorBidi"/>
                <w:sz w:val="28"/>
                <w:szCs w:val="28"/>
                <w:lang w:eastAsia="en-GB" w:bidi="ar-EG"/>
              </w:rPr>
              <w:t xml:space="preserve">Effect of </w:t>
            </w:r>
            <w:r>
              <w:rPr>
                <w:rFonts w:asciiTheme="majorBidi" w:eastAsia="Times New Roman" w:hAnsiTheme="majorBidi" w:cstheme="majorBidi"/>
                <w:sz w:val="28"/>
                <w:szCs w:val="28"/>
                <w:lang w:eastAsia="en-GB"/>
              </w:rPr>
              <w:t>methotrexate, fluoxetine and</w:t>
            </w:r>
            <w:r>
              <w:rPr>
                <w:rFonts w:asciiTheme="majorBidi" w:eastAsia="Times New Roman" w:hAnsiTheme="majorBidi" w:cstheme="majorBidi"/>
                <w:sz w:val="28"/>
                <w:szCs w:val="28"/>
                <w:lang w:eastAsia="en-GB" w:bidi="ar-EG"/>
              </w:rPr>
              <w:t xml:space="preserve"> moringa oleifera on the serum concentration of </w:t>
            </w:r>
            <w:r>
              <w:rPr>
                <w:rFonts w:asciiTheme="majorBidi" w:eastAsia="Times New Roman" w:hAnsiTheme="majorBidi" w:cstheme="majorBidi"/>
                <w:sz w:val="28"/>
                <w:szCs w:val="28"/>
                <w:lang w:eastAsia="en-GB"/>
              </w:rPr>
              <w:t>reduced glutathione (GSH)</w:t>
            </w:r>
            <w:r>
              <w:rPr>
                <w:rFonts w:asciiTheme="majorBidi" w:eastAsia="Times New Roman" w:hAnsiTheme="majorBidi" w:cstheme="majorBidi"/>
                <w:sz w:val="28"/>
                <w:szCs w:val="28"/>
                <w:lang w:eastAsia="en-GB" w:bidi="ar-EG"/>
              </w:rPr>
              <w:t>.</w:t>
            </w:r>
          </w:p>
        </w:tc>
        <w:tc>
          <w:tcPr>
            <w:tcW w:w="1470" w:type="dxa"/>
            <w:hideMark/>
          </w:tcPr>
          <w:p w:rsidR="007778A4" w:rsidRDefault="007778A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tl/>
                <w:lang w:bidi="ar-EG"/>
              </w:rPr>
              <w:t>4</w:t>
            </w:r>
          </w:p>
        </w:tc>
      </w:tr>
      <w:tr w:rsidR="007778A4" w:rsidTr="00EA18A3">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1274" w:type="dxa"/>
            <w:hideMark/>
          </w:tcPr>
          <w:p w:rsidR="007778A4" w:rsidRDefault="00D34870">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67</w:t>
            </w:r>
          </w:p>
        </w:tc>
        <w:tc>
          <w:tcPr>
            <w:tcW w:w="5094" w:type="dxa"/>
            <w:hideMark/>
          </w:tcPr>
          <w:p w:rsidR="007778A4" w:rsidRDefault="007778A4">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eastAsia="Times New Roman" w:hAnsiTheme="majorBidi" w:cstheme="majorBidi"/>
                <w:sz w:val="28"/>
                <w:szCs w:val="28"/>
                <w:lang w:eastAsia="en-GB" w:bidi="ar-EG"/>
              </w:rPr>
              <w:t xml:space="preserve">Effect of </w:t>
            </w:r>
            <w:r>
              <w:rPr>
                <w:rFonts w:asciiTheme="majorBidi" w:eastAsia="Times New Roman" w:hAnsiTheme="majorBidi" w:cstheme="majorBidi"/>
                <w:sz w:val="28"/>
                <w:szCs w:val="28"/>
                <w:lang w:eastAsia="en-GB"/>
              </w:rPr>
              <w:t>methotrexate, fluoxetine and</w:t>
            </w:r>
            <w:r>
              <w:rPr>
                <w:rFonts w:asciiTheme="majorBidi" w:eastAsia="Times New Roman" w:hAnsiTheme="majorBidi" w:cstheme="majorBidi"/>
                <w:sz w:val="28"/>
                <w:szCs w:val="28"/>
                <w:lang w:eastAsia="en-GB" w:bidi="ar-EG"/>
              </w:rPr>
              <w:t xml:space="preserve"> moringa oleifera on the serum concentration of </w:t>
            </w:r>
            <w:r>
              <w:rPr>
                <w:rFonts w:asciiTheme="majorBidi" w:eastAsia="Times New Roman" w:hAnsiTheme="majorBidi" w:cstheme="majorBidi"/>
                <w:sz w:val="28"/>
                <w:szCs w:val="28"/>
                <w:lang w:eastAsia="en-GB"/>
              </w:rPr>
              <w:t xml:space="preserve">anti-CCP. </w:t>
            </w:r>
          </w:p>
        </w:tc>
        <w:tc>
          <w:tcPr>
            <w:tcW w:w="1470" w:type="dxa"/>
            <w:hideMark/>
          </w:tcPr>
          <w:p w:rsidR="007778A4" w:rsidRDefault="007778A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tl/>
                <w:lang w:bidi="ar-EG"/>
              </w:rPr>
              <w:t>5</w:t>
            </w:r>
          </w:p>
        </w:tc>
      </w:tr>
      <w:tr w:rsidR="007778A4" w:rsidTr="00EA18A3">
        <w:trPr>
          <w:trHeight w:val="1727"/>
        </w:trPr>
        <w:tc>
          <w:tcPr>
            <w:cnfStyle w:val="001000000000" w:firstRow="0" w:lastRow="0" w:firstColumn="1" w:lastColumn="0" w:oddVBand="0" w:evenVBand="0" w:oddHBand="0" w:evenHBand="0" w:firstRowFirstColumn="0" w:firstRowLastColumn="0" w:lastRowFirstColumn="0" w:lastRowLastColumn="0"/>
            <w:tcW w:w="1274" w:type="dxa"/>
            <w:hideMark/>
          </w:tcPr>
          <w:p w:rsidR="007778A4" w:rsidRDefault="00D34870">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69</w:t>
            </w:r>
          </w:p>
        </w:tc>
        <w:tc>
          <w:tcPr>
            <w:tcW w:w="5094" w:type="dxa"/>
            <w:hideMark/>
          </w:tcPr>
          <w:p w:rsidR="007778A4" w:rsidRDefault="007778A4">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Pr>
              <w:t>The effect of methotrexate, Fluoxetine and Moringa Oleifera on serum RF, TNF-α, CRP , GSH and Anti CCP antibodies  in experimentally induced rheumatoid arthritis in rats</w:t>
            </w:r>
          </w:p>
        </w:tc>
        <w:tc>
          <w:tcPr>
            <w:tcW w:w="1470" w:type="dxa"/>
            <w:hideMark/>
          </w:tcPr>
          <w:p w:rsidR="007778A4" w:rsidRDefault="007778A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rtl/>
                <w:lang w:bidi="ar-EG"/>
              </w:rPr>
              <w:t>6</w:t>
            </w:r>
          </w:p>
        </w:tc>
      </w:tr>
      <w:tr w:rsidR="007778A4" w:rsidTr="00EA18A3">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1274" w:type="dxa"/>
            <w:hideMark/>
          </w:tcPr>
          <w:p w:rsidR="007778A4" w:rsidRDefault="00D34870">
            <w:pPr>
              <w:jc w:val="center"/>
              <w:rPr>
                <w:rFonts w:asciiTheme="majorBidi" w:hAnsiTheme="majorBidi" w:cstheme="majorBidi"/>
                <w:sz w:val="28"/>
                <w:szCs w:val="28"/>
                <w:lang w:bidi="ar-EG"/>
              </w:rPr>
            </w:pPr>
            <w:r>
              <w:rPr>
                <w:rFonts w:asciiTheme="majorBidi" w:hAnsiTheme="majorBidi" w:cstheme="majorBidi" w:hint="cs"/>
                <w:sz w:val="28"/>
                <w:szCs w:val="28"/>
                <w:rtl/>
                <w:lang w:bidi="ar-EG"/>
              </w:rPr>
              <w:t>72</w:t>
            </w:r>
          </w:p>
        </w:tc>
        <w:tc>
          <w:tcPr>
            <w:tcW w:w="5094" w:type="dxa"/>
            <w:hideMark/>
          </w:tcPr>
          <w:p w:rsidR="007778A4" w:rsidRDefault="007778A4">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rPr>
              <w:t>Arthritis score in the study groups at different times.</w:t>
            </w:r>
          </w:p>
        </w:tc>
        <w:tc>
          <w:tcPr>
            <w:tcW w:w="1470" w:type="dxa"/>
            <w:hideMark/>
          </w:tcPr>
          <w:p w:rsidR="007778A4" w:rsidRDefault="007778A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rtl/>
                <w:lang w:bidi="ar-EG"/>
              </w:rPr>
              <w:t>7</w:t>
            </w:r>
          </w:p>
        </w:tc>
      </w:tr>
    </w:tbl>
    <w:p w:rsidR="007778A4" w:rsidRPr="007778A4" w:rsidRDefault="007778A4" w:rsidP="007778A4">
      <w:pPr>
        <w:bidi w:val="0"/>
        <w:spacing w:before="120" w:after="240" w:line="360" w:lineRule="auto"/>
        <w:rPr>
          <w:rFonts w:asciiTheme="majorBidi" w:hAnsiTheme="majorBidi" w:cstheme="majorBidi"/>
          <w:b/>
          <w:bCs/>
          <w:sz w:val="28"/>
          <w:szCs w:val="28"/>
          <w:lang w:bidi="ar-EG"/>
        </w:rPr>
      </w:pPr>
    </w:p>
    <w:p w:rsidR="00A13083" w:rsidRDefault="00A13083" w:rsidP="00930A11">
      <w:pPr>
        <w:bidi w:val="0"/>
        <w:spacing w:before="120" w:after="240" w:line="360" w:lineRule="auto"/>
        <w:jc w:val="center"/>
        <w:rPr>
          <w:rFonts w:asciiTheme="majorBidi" w:hAnsiTheme="majorBidi" w:cstheme="majorBidi"/>
          <w:b/>
          <w:bCs/>
          <w:sz w:val="28"/>
          <w:szCs w:val="28"/>
          <w:lang w:bidi="ar-EG"/>
        </w:rPr>
      </w:pPr>
    </w:p>
    <w:p w:rsidR="00D34870" w:rsidRDefault="00D34870" w:rsidP="00D34870">
      <w:pPr>
        <w:bidi w:val="0"/>
        <w:spacing w:before="120" w:after="240" w:line="360" w:lineRule="auto"/>
        <w:jc w:val="center"/>
        <w:rPr>
          <w:rFonts w:asciiTheme="majorBidi" w:hAnsiTheme="majorBidi" w:cstheme="majorBidi"/>
          <w:b/>
          <w:bCs/>
          <w:sz w:val="28"/>
          <w:szCs w:val="28"/>
          <w:lang w:bidi="ar-EG"/>
        </w:rPr>
      </w:pPr>
    </w:p>
    <w:p w:rsidR="00D34870" w:rsidRDefault="00D34870" w:rsidP="00D34870">
      <w:pPr>
        <w:bidi w:val="0"/>
        <w:spacing w:before="120" w:after="240" w:line="360" w:lineRule="auto"/>
        <w:jc w:val="center"/>
        <w:rPr>
          <w:rFonts w:asciiTheme="majorBidi" w:hAnsiTheme="majorBidi" w:cstheme="majorBidi"/>
          <w:b/>
          <w:bCs/>
          <w:sz w:val="28"/>
          <w:szCs w:val="28"/>
          <w:lang w:bidi="ar-EG"/>
        </w:rPr>
      </w:pPr>
    </w:p>
    <w:p w:rsidR="00D34870" w:rsidRDefault="00D34870" w:rsidP="00D34870">
      <w:pPr>
        <w:bidi w:val="0"/>
        <w:spacing w:before="120" w:after="240" w:line="360" w:lineRule="auto"/>
        <w:jc w:val="center"/>
        <w:rPr>
          <w:rFonts w:asciiTheme="majorBidi" w:hAnsiTheme="majorBidi" w:cstheme="majorBidi"/>
          <w:b/>
          <w:bCs/>
          <w:sz w:val="28"/>
          <w:szCs w:val="28"/>
          <w:rtl/>
          <w:lang w:bidi="ar-EG"/>
        </w:rPr>
        <w:sectPr w:rsidR="00D34870" w:rsidSect="00A13083">
          <w:footerReference w:type="default" r:id="rId9"/>
          <w:type w:val="continuous"/>
          <w:pgSz w:w="11906" w:h="16838" w:code="9"/>
          <w:pgMar w:top="1440" w:right="1800" w:bottom="1440" w:left="1800" w:header="720" w:footer="720" w:gutter="0"/>
          <w:pgNumType w:fmt="upperRoman"/>
          <w:cols w:space="720"/>
          <w:bidi/>
          <w:rtlGutter/>
          <w:docGrid w:linePitch="360"/>
        </w:sectPr>
      </w:pPr>
    </w:p>
    <w:p w:rsidR="006460A4" w:rsidRPr="00C94531" w:rsidRDefault="006460A4" w:rsidP="00930A11">
      <w:pPr>
        <w:bidi w:val="0"/>
        <w:spacing w:before="120" w:after="240" w:line="360" w:lineRule="auto"/>
        <w:jc w:val="center"/>
        <w:rPr>
          <w:rFonts w:asciiTheme="majorBidi" w:hAnsiTheme="majorBidi" w:cstheme="majorBidi"/>
          <w:b/>
          <w:bCs/>
          <w:sz w:val="40"/>
          <w:szCs w:val="40"/>
          <w:lang w:bidi="ar-EG"/>
        </w:rPr>
      </w:pPr>
      <w:r w:rsidRPr="00C94531">
        <w:rPr>
          <w:rFonts w:asciiTheme="majorBidi" w:hAnsiTheme="majorBidi" w:cstheme="majorBidi"/>
          <w:b/>
          <w:bCs/>
          <w:sz w:val="40"/>
          <w:szCs w:val="40"/>
          <w:lang w:bidi="ar-EG"/>
        </w:rPr>
        <w:t>Introduction</w:t>
      </w:r>
    </w:p>
    <w:p w:rsidR="006460A4" w:rsidRPr="00284079" w:rsidRDefault="006460A4" w:rsidP="00284079">
      <w:pPr>
        <w:bidi w:val="0"/>
        <w:spacing w:before="120" w:after="240" w:line="360" w:lineRule="auto"/>
        <w:ind w:firstLine="547"/>
        <w:jc w:val="both"/>
        <w:rPr>
          <w:rFonts w:asciiTheme="majorBidi" w:hAnsiTheme="majorBidi" w:cstheme="majorBidi"/>
          <w:sz w:val="28"/>
          <w:szCs w:val="28"/>
          <w:shd w:val="clear" w:color="auto" w:fill="FFFFFF"/>
          <w:rtl/>
        </w:rPr>
      </w:pPr>
      <w:r w:rsidRPr="00284079">
        <w:rPr>
          <w:rFonts w:asciiTheme="majorBidi" w:hAnsiTheme="majorBidi" w:cstheme="majorBidi"/>
          <w:sz w:val="28"/>
          <w:szCs w:val="28"/>
          <w:shd w:val="clear" w:color="auto" w:fill="FFFFFF"/>
        </w:rPr>
        <w:t xml:space="preserve">Rheumatoid arthritis (RA) is an inflammatory rheumatic disease with </w:t>
      </w:r>
      <w:r w:rsidR="0041168C" w:rsidRPr="00284079">
        <w:rPr>
          <w:rFonts w:asciiTheme="majorBidi" w:hAnsiTheme="majorBidi" w:cstheme="majorBidi"/>
          <w:sz w:val="28"/>
          <w:szCs w:val="28"/>
          <w:shd w:val="clear" w:color="auto" w:fill="FFFFFF"/>
        </w:rPr>
        <w:t>a progressive</w:t>
      </w:r>
      <w:r w:rsidRPr="00284079">
        <w:rPr>
          <w:rFonts w:asciiTheme="majorBidi" w:hAnsiTheme="majorBidi" w:cstheme="majorBidi"/>
          <w:sz w:val="28"/>
          <w:szCs w:val="28"/>
          <w:shd w:val="clear" w:color="auto" w:fill="FFFFFF"/>
        </w:rPr>
        <w:t xml:space="preserve"> course affecting articular and extra-articular structures that result in pain, disability and mortality </w:t>
      </w:r>
      <w:r w:rsidRPr="00284079">
        <w:rPr>
          <w:rFonts w:asciiTheme="majorBidi" w:hAnsiTheme="majorBidi" w:cstheme="majorBidi"/>
          <w:b/>
          <w:bCs/>
          <w:sz w:val="28"/>
          <w:szCs w:val="28"/>
          <w:shd w:val="clear" w:color="auto" w:fill="FFFFFF"/>
        </w:rPr>
        <w:t>(Birch</w:t>
      </w:r>
      <w:r w:rsidRPr="00284079">
        <w:rPr>
          <w:rFonts w:asciiTheme="majorBidi" w:hAnsiTheme="majorBidi" w:cstheme="majorBidi"/>
          <w:b/>
          <w:bCs/>
          <w:sz w:val="28"/>
          <w:szCs w:val="28"/>
          <w:shd w:val="clear" w:color="auto" w:fill="FFFFFF"/>
          <w:lang w:bidi="ar-EG"/>
        </w:rPr>
        <w:t xml:space="preserve"> et al., 2010).</w:t>
      </w:r>
    </w:p>
    <w:p w:rsidR="006460A4" w:rsidRPr="00284079" w:rsidRDefault="006460A4"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shd w:val="clear" w:color="auto" w:fill="FFFFFF"/>
        </w:rPr>
        <w:t xml:space="preserve">It is characterized by the presence of long-standing inflammation of the joints resulting in symmetric polyarthritis and synovial membrane hypertrophy with progressive joint damage, bone and cartilage destruction and also deformity. The disease is systemic, leading to extra-articular manifestations (EAM) </w:t>
      </w:r>
      <w:r w:rsidRPr="00284079">
        <w:rPr>
          <w:rFonts w:asciiTheme="majorBidi" w:hAnsiTheme="majorBidi" w:cstheme="majorBidi"/>
          <w:b/>
          <w:bCs/>
          <w:sz w:val="28"/>
          <w:szCs w:val="28"/>
          <w:shd w:val="clear" w:color="auto" w:fill="FFFFFF"/>
        </w:rPr>
        <w:t xml:space="preserve">(Amaya et al., 2012) </w:t>
      </w:r>
    </w:p>
    <w:p w:rsidR="006460A4" w:rsidRPr="00284079" w:rsidRDefault="006460A4" w:rsidP="00284079">
      <w:pPr>
        <w:pStyle w:val="Default"/>
        <w:spacing w:before="120" w:after="240" w:line="360" w:lineRule="auto"/>
        <w:ind w:firstLine="547"/>
        <w:jc w:val="both"/>
        <w:rPr>
          <w:rFonts w:asciiTheme="majorBidi" w:hAnsiTheme="majorBidi" w:cstheme="majorBidi"/>
          <w:color w:val="auto"/>
          <w:sz w:val="28"/>
          <w:szCs w:val="28"/>
          <w:rtl/>
          <w:lang w:bidi="ar-EG"/>
        </w:rPr>
      </w:pPr>
      <w:r w:rsidRPr="00284079">
        <w:rPr>
          <w:rFonts w:asciiTheme="majorBidi" w:hAnsiTheme="majorBidi" w:cstheme="majorBidi"/>
          <w:color w:val="auto"/>
          <w:sz w:val="28"/>
          <w:szCs w:val="28"/>
        </w:rPr>
        <w:t>RA is not limited to the affected joints and its physical impact. It is associated with a number of systemic complications related to the underlying immunological disease process. As osteoporosis, myocardial infraction, glomuronephritis, stroke and decrease cognitive function. Patients with extra-articular manifestations of RA appear to have higher mortality (</w:t>
      </w:r>
      <w:r w:rsidRPr="00284079">
        <w:rPr>
          <w:rFonts w:asciiTheme="majorBidi" w:hAnsiTheme="majorBidi" w:cstheme="majorBidi"/>
          <w:b/>
          <w:bCs/>
          <w:color w:val="auto"/>
          <w:sz w:val="28"/>
          <w:szCs w:val="28"/>
        </w:rPr>
        <w:t>Myasoedova et al., 2011)</w:t>
      </w:r>
      <w:r w:rsidRPr="00284079">
        <w:rPr>
          <w:rFonts w:asciiTheme="majorBidi" w:hAnsiTheme="majorBidi" w:cstheme="majorBidi"/>
          <w:color w:val="auto"/>
          <w:sz w:val="28"/>
          <w:szCs w:val="28"/>
        </w:rPr>
        <w:t xml:space="preserve">. </w:t>
      </w:r>
    </w:p>
    <w:p w:rsidR="006460A4" w:rsidRPr="00284079" w:rsidRDefault="006460A4"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shd w:val="clear" w:color="auto" w:fill="FFFFFF"/>
        </w:rPr>
        <w:t>RA primarily starts as a state of persistent cellular activation leading to </w:t>
      </w:r>
      <w:hyperlink r:id="rId10" w:tooltip="Autoimmunity" w:history="1">
        <w:r w:rsidRPr="00284079">
          <w:rPr>
            <w:rStyle w:val="Hyperlink"/>
            <w:rFonts w:asciiTheme="majorBidi" w:hAnsiTheme="majorBidi" w:cstheme="majorBidi"/>
            <w:color w:val="auto"/>
            <w:sz w:val="28"/>
            <w:szCs w:val="28"/>
            <w:u w:val="none"/>
            <w:shd w:val="clear" w:color="auto" w:fill="FFFFFF"/>
          </w:rPr>
          <w:t>autoimmunity</w:t>
        </w:r>
      </w:hyperlink>
      <w:r w:rsidRPr="00284079">
        <w:rPr>
          <w:rFonts w:asciiTheme="majorBidi" w:hAnsiTheme="majorBidi" w:cstheme="majorBidi"/>
          <w:sz w:val="28"/>
          <w:szCs w:val="28"/>
          <w:shd w:val="clear" w:color="auto" w:fill="FFFFFF"/>
        </w:rPr>
        <w:t> and </w:t>
      </w:r>
      <w:hyperlink r:id="rId11" w:tooltip="Immune complex" w:history="1">
        <w:r w:rsidRPr="00284079">
          <w:rPr>
            <w:rStyle w:val="Hyperlink"/>
            <w:rFonts w:asciiTheme="majorBidi" w:hAnsiTheme="majorBidi" w:cstheme="majorBidi"/>
            <w:color w:val="auto"/>
            <w:sz w:val="28"/>
            <w:szCs w:val="28"/>
            <w:u w:val="none"/>
            <w:shd w:val="clear" w:color="auto" w:fill="FFFFFF"/>
          </w:rPr>
          <w:t>immune complexes</w:t>
        </w:r>
      </w:hyperlink>
      <w:r w:rsidRPr="00284079">
        <w:rPr>
          <w:rFonts w:asciiTheme="majorBidi" w:hAnsiTheme="majorBidi" w:cstheme="majorBidi"/>
          <w:sz w:val="28"/>
          <w:szCs w:val="28"/>
          <w:shd w:val="clear" w:color="auto" w:fill="FFFFFF"/>
        </w:rPr>
        <w:t xml:space="preserve"> in joints and other organs where the manifestations start. The initial site of disease is the synovial membrane, where swelling and congestion lead to infiltration by immune cells. </w:t>
      </w:r>
      <w:r w:rsidRPr="00284079">
        <w:rPr>
          <w:rFonts w:asciiTheme="majorBidi" w:hAnsiTheme="majorBidi" w:cstheme="majorBidi"/>
          <w:b/>
          <w:bCs/>
          <w:sz w:val="28"/>
          <w:szCs w:val="28"/>
          <w:shd w:val="clear" w:color="auto" w:fill="FFFFFF"/>
        </w:rPr>
        <w:t>(shah &amp;ankur , 2012).</w:t>
      </w:r>
    </w:p>
    <w:p w:rsidR="006460A4" w:rsidRPr="00284079" w:rsidRDefault="009051F3" w:rsidP="00254195">
      <w:pPr>
        <w:bidi w:val="0"/>
        <w:spacing w:before="120" w:after="240" w:line="360" w:lineRule="auto"/>
        <w:ind w:firstLine="547"/>
        <w:jc w:val="both"/>
        <w:rPr>
          <w:rFonts w:asciiTheme="majorBidi" w:hAnsiTheme="majorBidi" w:cstheme="majorBidi"/>
          <w:b/>
          <w:bCs/>
          <w:sz w:val="28"/>
          <w:szCs w:val="28"/>
          <w:shd w:val="clear" w:color="auto" w:fill="FFFFFF"/>
          <w:rtl/>
          <w:lang w:bidi="ar-EG"/>
        </w:rPr>
      </w:pPr>
      <w:r w:rsidRPr="00284079">
        <w:rPr>
          <w:rFonts w:asciiTheme="majorBidi" w:hAnsiTheme="majorBidi" w:cstheme="majorBidi"/>
          <w:sz w:val="28"/>
          <w:szCs w:val="28"/>
          <w:shd w:val="clear" w:color="auto" w:fill="FFFFFF"/>
        </w:rPr>
        <w:t>Main</w:t>
      </w:r>
      <w:r w:rsidR="006460A4" w:rsidRPr="00284079">
        <w:rPr>
          <w:rFonts w:asciiTheme="majorBidi" w:hAnsiTheme="majorBidi" w:cstheme="majorBidi"/>
          <w:sz w:val="28"/>
          <w:szCs w:val="28"/>
          <w:shd w:val="clear" w:color="auto" w:fill="FFFFFF"/>
        </w:rPr>
        <w:t xml:space="preserve"> classes of drugs are currently used</w:t>
      </w:r>
      <w:r>
        <w:rPr>
          <w:rFonts w:asciiTheme="majorBidi" w:hAnsiTheme="majorBidi" w:cstheme="majorBidi"/>
          <w:sz w:val="28"/>
          <w:szCs w:val="28"/>
          <w:shd w:val="clear" w:color="auto" w:fill="FFFFFF"/>
        </w:rPr>
        <w:t xml:space="preserve"> in RA</w:t>
      </w:r>
      <w:r w:rsidR="006460A4" w:rsidRPr="00284079">
        <w:rPr>
          <w:rFonts w:asciiTheme="majorBidi" w:hAnsiTheme="majorBidi" w:cstheme="majorBidi"/>
          <w:sz w:val="28"/>
          <w:szCs w:val="28"/>
          <w:shd w:val="clear" w:color="auto" w:fill="FFFFFF"/>
        </w:rPr>
        <w:t xml:space="preserve">: analgesics, non-steroidal anti-inflammatories (NSAIDs), glucocorticoids, nonbiologic and biologic disease-modifying antirheumatic drugs. recent clinical practice guidelines recommend that start biologic agents if patients have suboptimal response or intolerant to one or two traditional disease modifying agents (DMARDs). </w:t>
      </w:r>
      <w:r w:rsidR="006460A4" w:rsidRPr="00284079">
        <w:rPr>
          <w:rFonts w:asciiTheme="majorBidi" w:hAnsiTheme="majorBidi" w:cstheme="majorBidi"/>
          <w:b/>
          <w:bCs/>
          <w:sz w:val="28"/>
          <w:szCs w:val="28"/>
          <w:shd w:val="clear" w:color="auto" w:fill="FFFFFF"/>
        </w:rPr>
        <w:t>(Kumar and Bain , 2013).</w:t>
      </w:r>
    </w:p>
    <w:p w:rsidR="006460A4" w:rsidRPr="00284079" w:rsidRDefault="006460A4" w:rsidP="009051F3">
      <w:pPr>
        <w:bidi w:val="0"/>
        <w:spacing w:before="120" w:after="240" w:line="360" w:lineRule="auto"/>
        <w:ind w:firstLine="547"/>
        <w:jc w:val="both"/>
        <w:rPr>
          <w:rFonts w:asciiTheme="majorBidi" w:eastAsia="Times New Roman" w:hAnsiTheme="majorBidi" w:cstheme="majorBidi"/>
          <w:b/>
          <w:sz w:val="28"/>
          <w:szCs w:val="28"/>
        </w:rPr>
      </w:pPr>
      <w:r w:rsidRPr="00284079">
        <w:rPr>
          <w:rFonts w:asciiTheme="majorBidi" w:eastAsia="Times New Roman" w:hAnsiTheme="majorBidi" w:cstheme="majorBidi"/>
          <w:bCs/>
          <w:sz w:val="28"/>
          <w:szCs w:val="28"/>
        </w:rPr>
        <w:t xml:space="preserve">Methotrexate is considered the most important and useful </w:t>
      </w:r>
      <w:r w:rsidR="009051F3">
        <w:rPr>
          <w:rFonts w:asciiTheme="majorBidi" w:eastAsia="Times New Roman" w:hAnsiTheme="majorBidi" w:cstheme="majorBidi"/>
          <w:bCs/>
          <w:sz w:val="28"/>
          <w:szCs w:val="28"/>
        </w:rPr>
        <w:t>d</w:t>
      </w:r>
      <w:r w:rsidRPr="00284079">
        <w:rPr>
          <w:rFonts w:asciiTheme="majorBidi" w:eastAsia="Times New Roman" w:hAnsiTheme="majorBidi" w:cstheme="majorBidi"/>
          <w:bCs/>
          <w:sz w:val="28"/>
          <w:szCs w:val="28"/>
        </w:rPr>
        <w:t>isease-</w:t>
      </w:r>
      <w:r w:rsidR="009051F3">
        <w:rPr>
          <w:rFonts w:asciiTheme="majorBidi" w:eastAsia="Times New Roman" w:hAnsiTheme="majorBidi" w:cstheme="majorBidi"/>
          <w:bCs/>
          <w:sz w:val="28"/>
          <w:szCs w:val="28"/>
        </w:rPr>
        <w:t>m</w:t>
      </w:r>
      <w:r w:rsidRPr="00284079">
        <w:rPr>
          <w:rFonts w:asciiTheme="majorBidi" w:eastAsia="Times New Roman" w:hAnsiTheme="majorBidi" w:cstheme="majorBidi"/>
          <w:bCs/>
          <w:sz w:val="28"/>
          <w:szCs w:val="28"/>
        </w:rPr>
        <w:t xml:space="preserve">odifying </w:t>
      </w:r>
      <w:r w:rsidR="009051F3">
        <w:rPr>
          <w:rFonts w:asciiTheme="majorBidi" w:eastAsia="Times New Roman" w:hAnsiTheme="majorBidi" w:cstheme="majorBidi"/>
          <w:bCs/>
          <w:sz w:val="28"/>
          <w:szCs w:val="28"/>
        </w:rPr>
        <w:t>a</w:t>
      </w:r>
      <w:r w:rsidRPr="00284079">
        <w:rPr>
          <w:rFonts w:asciiTheme="majorBidi" w:eastAsia="Times New Roman" w:hAnsiTheme="majorBidi" w:cstheme="majorBidi"/>
          <w:bCs/>
          <w:sz w:val="28"/>
          <w:szCs w:val="28"/>
        </w:rPr>
        <w:t>nti-</w:t>
      </w:r>
      <w:r w:rsidR="009051F3">
        <w:rPr>
          <w:rFonts w:asciiTheme="majorBidi" w:eastAsia="Times New Roman" w:hAnsiTheme="majorBidi" w:cstheme="majorBidi"/>
          <w:bCs/>
          <w:sz w:val="28"/>
          <w:szCs w:val="28"/>
        </w:rPr>
        <w:t>r</w:t>
      </w:r>
      <w:r w:rsidRPr="00284079">
        <w:rPr>
          <w:rFonts w:asciiTheme="majorBidi" w:eastAsia="Times New Roman" w:hAnsiTheme="majorBidi" w:cstheme="majorBidi"/>
          <w:bCs/>
          <w:sz w:val="28"/>
          <w:szCs w:val="28"/>
        </w:rPr>
        <w:t xml:space="preserve">heumatic Drug and is often part of the initial line of treatment. But Methotrexate has shown to have toxic gastrointestinal, hematologic, pulmonary and hepatic adverse effects </w:t>
      </w:r>
      <w:r w:rsidRPr="00284079">
        <w:rPr>
          <w:rFonts w:asciiTheme="majorBidi" w:eastAsia="Times New Roman" w:hAnsiTheme="majorBidi" w:cstheme="majorBidi"/>
          <w:b/>
          <w:sz w:val="28"/>
          <w:szCs w:val="28"/>
        </w:rPr>
        <w:t xml:space="preserve">(Wasserman, 2011). </w:t>
      </w:r>
    </w:p>
    <w:p w:rsidR="006460A4" w:rsidRPr="00284079" w:rsidRDefault="006460A4" w:rsidP="009051F3">
      <w:pPr>
        <w:bidi w:val="0"/>
        <w:spacing w:before="120" w:after="240" w:line="360" w:lineRule="auto"/>
        <w:ind w:firstLine="547"/>
        <w:jc w:val="both"/>
        <w:rPr>
          <w:rFonts w:asciiTheme="majorBidi" w:eastAsia="Times New Roman" w:hAnsiTheme="majorBidi" w:cstheme="majorBidi"/>
          <w:bCs/>
          <w:sz w:val="28"/>
          <w:szCs w:val="28"/>
        </w:rPr>
      </w:pPr>
      <w:r w:rsidRPr="00284079">
        <w:rPr>
          <w:rFonts w:asciiTheme="majorBidi" w:eastAsia="SegoeUI" w:hAnsiTheme="majorBidi" w:cstheme="majorBidi"/>
          <w:bCs/>
          <w:sz w:val="28"/>
          <w:szCs w:val="28"/>
        </w:rPr>
        <w:t xml:space="preserve">The current trend of medical treatment of </w:t>
      </w:r>
      <w:r w:rsidR="009051F3">
        <w:rPr>
          <w:rFonts w:asciiTheme="majorBidi" w:eastAsia="SegoeUI" w:hAnsiTheme="majorBidi" w:cstheme="majorBidi"/>
          <w:bCs/>
          <w:sz w:val="28"/>
          <w:szCs w:val="28"/>
        </w:rPr>
        <w:t>RA</w:t>
      </w:r>
      <w:r w:rsidRPr="00284079">
        <w:rPr>
          <w:rFonts w:asciiTheme="majorBidi" w:eastAsia="SegoeUI" w:hAnsiTheme="majorBidi" w:cstheme="majorBidi"/>
          <w:bCs/>
          <w:sz w:val="28"/>
          <w:szCs w:val="28"/>
        </w:rPr>
        <w:t xml:space="preserve"> seeks for new drugs with more efficacies and less side effects since methotrexate, a standard diseased modified anti-rheumatoid drug, causes many adverse effects and toxicities.</w:t>
      </w:r>
      <w:r w:rsidRPr="00284079">
        <w:rPr>
          <w:rFonts w:asciiTheme="majorBidi" w:eastAsia="Times New Roman" w:hAnsiTheme="majorBidi" w:cstheme="majorBidi"/>
          <w:sz w:val="28"/>
          <w:szCs w:val="28"/>
        </w:rPr>
        <w:t xml:space="preserve"> (</w:t>
      </w:r>
      <w:r w:rsidRPr="00284079">
        <w:rPr>
          <w:rFonts w:asciiTheme="majorBidi" w:eastAsia="Times New Roman" w:hAnsiTheme="majorBidi" w:cstheme="majorBidi"/>
          <w:b/>
          <w:bCs/>
          <w:sz w:val="28"/>
          <w:szCs w:val="28"/>
        </w:rPr>
        <w:t>Hendawy et al., 2015</w:t>
      </w:r>
      <w:r w:rsidRPr="00284079">
        <w:rPr>
          <w:rFonts w:asciiTheme="majorBidi" w:eastAsia="Times New Roman" w:hAnsiTheme="majorBidi" w:cstheme="majorBidi"/>
          <w:sz w:val="28"/>
          <w:szCs w:val="28"/>
        </w:rPr>
        <w:t>)</w:t>
      </w:r>
      <w:r w:rsidRPr="00284079">
        <w:rPr>
          <w:rFonts w:asciiTheme="majorBidi" w:eastAsia="Times New Roman" w:hAnsiTheme="majorBidi" w:cstheme="majorBidi"/>
          <w:b/>
          <w:bCs/>
          <w:sz w:val="28"/>
          <w:szCs w:val="28"/>
        </w:rPr>
        <w:t>.</w:t>
      </w:r>
    </w:p>
    <w:p w:rsidR="00284079" w:rsidRDefault="006460A4" w:rsidP="009051F3">
      <w:pPr>
        <w:autoSpaceDE w:val="0"/>
        <w:autoSpaceDN w:val="0"/>
        <w:bidi w:val="0"/>
        <w:adjustRightInd w:val="0"/>
        <w:spacing w:before="120" w:after="240" w:line="360" w:lineRule="auto"/>
        <w:ind w:firstLine="547"/>
        <w:jc w:val="both"/>
        <w:rPr>
          <w:rFonts w:asciiTheme="majorBidi" w:hAnsiTheme="majorBidi" w:cstheme="majorBidi"/>
          <w:b/>
          <w:bCs/>
          <w:sz w:val="28"/>
          <w:szCs w:val="28"/>
        </w:rPr>
      </w:pPr>
      <w:r w:rsidRPr="00284079">
        <w:rPr>
          <w:rFonts w:asciiTheme="majorBidi" w:hAnsiTheme="majorBidi" w:cstheme="majorBidi"/>
          <w:sz w:val="28"/>
          <w:szCs w:val="28"/>
        </w:rPr>
        <w:t>Fluoxetine is a selective serotonin uptake inhibitor that has been widely used to enhance the neurotransmission of serotonin in the central nervous system &amp; has emerged as the drug of choice for the treatment of depress</w:t>
      </w:r>
      <w:r w:rsidR="009051F3">
        <w:rPr>
          <w:rFonts w:asciiTheme="majorBidi" w:hAnsiTheme="majorBidi" w:cstheme="majorBidi"/>
          <w:sz w:val="28"/>
          <w:szCs w:val="28"/>
        </w:rPr>
        <w:t>ion due to it</w:t>
      </w:r>
      <w:r w:rsidRPr="00284079">
        <w:rPr>
          <w:rFonts w:asciiTheme="majorBidi" w:hAnsiTheme="majorBidi" w:cstheme="majorBidi"/>
          <w:sz w:val="28"/>
          <w:szCs w:val="28"/>
        </w:rPr>
        <w:t xml:space="preserve">s safer profile and fewer side effects. </w:t>
      </w:r>
      <w:r w:rsidRPr="00284079">
        <w:rPr>
          <w:rFonts w:asciiTheme="majorBidi" w:hAnsiTheme="majorBidi" w:cstheme="majorBidi"/>
          <w:b/>
          <w:bCs/>
          <w:sz w:val="28"/>
          <w:szCs w:val="28"/>
        </w:rPr>
        <w:t>(</w:t>
      </w:r>
      <w:r w:rsidRPr="00284079">
        <w:rPr>
          <w:rFonts w:asciiTheme="majorBidi" w:eastAsia="Times New Roman" w:hAnsiTheme="majorBidi" w:cstheme="majorBidi"/>
          <w:b/>
          <w:bCs/>
          <w:color w:val="000000"/>
          <w:sz w:val="28"/>
          <w:szCs w:val="28"/>
        </w:rPr>
        <w:t>Ravera et al., 2012).</w:t>
      </w:r>
    </w:p>
    <w:p w:rsidR="006460A4" w:rsidRPr="00284079" w:rsidRDefault="006460A4" w:rsidP="00284079">
      <w:pPr>
        <w:autoSpaceDE w:val="0"/>
        <w:autoSpaceDN w:val="0"/>
        <w:bidi w:val="0"/>
        <w:adjustRightInd w:val="0"/>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 xml:space="preserve"> Studies have found the following important functions of fluoxetine related to the central nervous system: neuroprotection; anti-inflammatory properties , antioxidant properties and anti-apoptotic properties, with greater neuron survival and a reduction in apoptosis mediators and also oxidative substances, such as superoxide dismutase and hydrogen peroxide. </w:t>
      </w:r>
      <w:r w:rsidRPr="00284079">
        <w:rPr>
          <w:rFonts w:asciiTheme="majorBidi" w:eastAsia="SegoeUI" w:hAnsiTheme="majorBidi" w:cstheme="majorBidi"/>
          <w:b/>
          <w:sz w:val="28"/>
          <w:szCs w:val="28"/>
        </w:rPr>
        <w:t>(</w:t>
      </w:r>
      <w:r w:rsidRPr="00284079">
        <w:rPr>
          <w:rFonts w:asciiTheme="majorBidi" w:hAnsiTheme="majorBidi" w:cstheme="majorBidi"/>
          <w:b/>
          <w:sz w:val="28"/>
          <w:szCs w:val="28"/>
        </w:rPr>
        <w:t>Caiaffo</w:t>
      </w:r>
      <w:r w:rsidRPr="00284079">
        <w:rPr>
          <w:rFonts w:asciiTheme="majorBidi" w:eastAsia="SegoeUI" w:hAnsiTheme="majorBidi" w:cstheme="majorBidi"/>
          <w:b/>
          <w:sz w:val="28"/>
          <w:szCs w:val="28"/>
        </w:rPr>
        <w:t xml:space="preserve"> et al., 2016)</w:t>
      </w:r>
      <w:r w:rsidRPr="00284079">
        <w:rPr>
          <w:rFonts w:asciiTheme="majorBidi" w:hAnsiTheme="majorBidi" w:cstheme="majorBidi"/>
          <w:sz w:val="28"/>
          <w:szCs w:val="28"/>
        </w:rPr>
        <w:t>.</w:t>
      </w:r>
    </w:p>
    <w:p w:rsidR="005E3CF1" w:rsidRPr="00790585" w:rsidRDefault="006460A4" w:rsidP="00790585">
      <w:pPr>
        <w:pStyle w:val="Default"/>
        <w:spacing w:before="120" w:after="240" w:line="360" w:lineRule="auto"/>
        <w:ind w:firstLine="547"/>
        <w:jc w:val="both"/>
        <w:rPr>
          <w:rFonts w:asciiTheme="majorBidi" w:eastAsia="SegoeUI" w:hAnsiTheme="majorBidi" w:cstheme="majorBidi"/>
          <w:b/>
          <w:bCs/>
          <w:color w:val="auto"/>
          <w:sz w:val="28"/>
          <w:szCs w:val="28"/>
        </w:rPr>
        <w:sectPr w:rsidR="005E3CF1" w:rsidRPr="00790585" w:rsidSect="004C1A62">
          <w:headerReference w:type="default" r:id="rId12"/>
          <w:footerReference w:type="default" r:id="rId13"/>
          <w:type w:val="continuous"/>
          <w:pgSz w:w="11906" w:h="16838" w:code="9"/>
          <w:pgMar w:top="1440" w:right="1800" w:bottom="1440" w:left="1800" w:header="720" w:footer="720" w:gutter="0"/>
          <w:pgNumType w:start="1"/>
          <w:cols w:space="720"/>
          <w:bidi/>
          <w:rtlGutter/>
          <w:docGrid w:linePitch="360"/>
        </w:sectPr>
      </w:pPr>
      <w:r w:rsidRPr="00284079">
        <w:rPr>
          <w:rFonts w:asciiTheme="majorBidi" w:hAnsiTheme="majorBidi" w:cstheme="majorBidi"/>
          <w:color w:val="auto"/>
          <w:sz w:val="28"/>
          <w:szCs w:val="28"/>
        </w:rPr>
        <w:t>Moringa oleifera is known for its nutritional and numerous medicinal uses. In addition to its high nutritional value, these plants are very important for its medicinal value. Various parts of these plant act as cardiac and circulatory stimulants, possess antitumor, antipyretic, , antiulcer, antispasmodic, diuretic, antihypertensive</w:t>
      </w:r>
      <w:r w:rsidR="009051F3">
        <w:rPr>
          <w:rFonts w:asciiTheme="majorBidi" w:hAnsiTheme="majorBidi" w:cstheme="majorBidi"/>
          <w:color w:val="auto"/>
          <w:sz w:val="28"/>
          <w:szCs w:val="28"/>
        </w:rPr>
        <w:t xml:space="preserve"> ,</w:t>
      </w:r>
      <w:r w:rsidRPr="00284079">
        <w:rPr>
          <w:rFonts w:asciiTheme="majorBidi" w:hAnsiTheme="majorBidi" w:cstheme="majorBidi"/>
          <w:color w:val="auto"/>
          <w:sz w:val="28"/>
          <w:szCs w:val="28"/>
        </w:rPr>
        <w:t>analgesic, antioxidant, antimicrobial, anti-inflammatory effect</w:t>
      </w:r>
      <w:r w:rsidRPr="00284079">
        <w:rPr>
          <w:rFonts w:asciiTheme="majorBidi" w:hAnsiTheme="majorBidi" w:cstheme="majorBidi"/>
          <w:b/>
          <w:bCs/>
          <w:color w:val="auto"/>
          <w:sz w:val="28"/>
          <w:szCs w:val="28"/>
        </w:rPr>
        <w:t>. (Ravindra</w:t>
      </w:r>
      <w:r w:rsidRPr="00284079">
        <w:rPr>
          <w:rFonts w:asciiTheme="majorBidi" w:eastAsia="SegoeUI" w:hAnsiTheme="majorBidi" w:cstheme="majorBidi"/>
          <w:b/>
          <w:bCs/>
          <w:color w:val="auto"/>
          <w:sz w:val="28"/>
          <w:szCs w:val="28"/>
        </w:rPr>
        <w:t xml:space="preserve"> et al., 2019).</w:t>
      </w:r>
    </w:p>
    <w:p w:rsidR="005E3CF1" w:rsidRDefault="005E3CF1">
      <w:pPr>
        <w:bidi w:val="0"/>
        <w:rPr>
          <w:rFonts w:asciiTheme="majorBidi" w:hAnsiTheme="majorBidi" w:cstheme="majorBidi"/>
          <w:i/>
          <w:iCs/>
          <w:sz w:val="28"/>
          <w:szCs w:val="28"/>
        </w:rPr>
        <w:sectPr w:rsidR="005E3CF1" w:rsidSect="00284079">
          <w:headerReference w:type="default" r:id="rId14"/>
          <w:type w:val="continuous"/>
          <w:pgSz w:w="11906" w:h="16838" w:code="9"/>
          <w:pgMar w:top="1440" w:right="1800" w:bottom="1440" w:left="1800" w:header="720" w:footer="720" w:gutter="0"/>
          <w:cols w:space="720"/>
          <w:bidi/>
          <w:rtlGutter/>
          <w:docGrid w:linePitch="360"/>
        </w:sectPr>
      </w:pPr>
    </w:p>
    <w:p w:rsidR="006460A4" w:rsidRPr="0075225C" w:rsidRDefault="006460A4" w:rsidP="0075225C">
      <w:pPr>
        <w:bidi w:val="0"/>
        <w:spacing w:before="120" w:after="240" w:line="360" w:lineRule="auto"/>
        <w:jc w:val="center"/>
        <w:rPr>
          <w:rFonts w:asciiTheme="majorBidi" w:hAnsiTheme="majorBidi" w:cstheme="majorBidi"/>
          <w:sz w:val="40"/>
          <w:szCs w:val="40"/>
          <w:rtl/>
          <w:lang w:bidi="ar-EG"/>
        </w:rPr>
      </w:pPr>
      <w:r w:rsidRPr="0075225C">
        <w:rPr>
          <w:rFonts w:asciiTheme="majorBidi" w:hAnsiTheme="majorBidi" w:cstheme="majorBidi"/>
          <w:b/>
          <w:bCs/>
          <w:sz w:val="40"/>
          <w:szCs w:val="40"/>
        </w:rPr>
        <w:t>Rheumatoid Arthritis</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rPr>
        <w:t>Rheumatologic diseases are the most prevalent diseases worldwide. about one-third of physical disabilities in elderly are due to rheumatologic disease as a primary cause. They are one of the main causes of disability and morbidity all over the world with greatly bad impact on the quality of life</w:t>
      </w:r>
      <w:r w:rsidRPr="00284079">
        <w:rPr>
          <w:rFonts w:asciiTheme="majorBidi" w:hAnsiTheme="majorBidi" w:cstheme="majorBidi"/>
          <w:b/>
          <w:bCs/>
          <w:sz w:val="28"/>
          <w:szCs w:val="28"/>
        </w:rPr>
        <w:t>. (Goma et al., 2016).</w:t>
      </w:r>
    </w:p>
    <w:p w:rsidR="006460A4" w:rsidRPr="00284079" w:rsidRDefault="006460A4" w:rsidP="00284079">
      <w:pPr>
        <w:bidi w:val="0"/>
        <w:spacing w:before="120" w:after="240" w:line="360" w:lineRule="auto"/>
        <w:ind w:firstLine="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color w:val="232323"/>
          <w:sz w:val="28"/>
          <w:szCs w:val="28"/>
          <w:shd w:val="clear" w:color="auto" w:fill="FFFFFF"/>
        </w:rPr>
        <w:t xml:space="preserve">Rheumatoid arthritis (RA) is a symmetric, inflammatory, peripheral polyarthritis of unknown etiology. It typically leads to deformity through the stretching of the tendons and ligaments and destruction of joints through the erosion of cartilage and bone. If it is untreated or unresponsive to treatment, inflammation and joint destruction lead to loss of physical function, inability to perform daily tasks. </w:t>
      </w:r>
      <w:r w:rsidRPr="00284079">
        <w:rPr>
          <w:rFonts w:asciiTheme="majorBidi" w:hAnsiTheme="majorBidi" w:cstheme="majorBidi"/>
          <w:b/>
          <w:bCs/>
          <w:color w:val="232323"/>
          <w:sz w:val="28"/>
          <w:szCs w:val="28"/>
          <w:shd w:val="clear" w:color="auto" w:fill="FFFFFF"/>
        </w:rPr>
        <w:t>(</w:t>
      </w:r>
      <w:r w:rsidRPr="00284079">
        <w:rPr>
          <w:rFonts w:asciiTheme="majorBidi" w:hAnsiTheme="majorBidi" w:cstheme="majorBidi"/>
          <w:b/>
          <w:bCs/>
          <w:color w:val="222222"/>
          <w:sz w:val="28"/>
          <w:szCs w:val="28"/>
          <w:shd w:val="clear" w:color="auto" w:fill="FFFFFF"/>
        </w:rPr>
        <w:t>Venables &amp; Maini, 2014).</w:t>
      </w:r>
    </w:p>
    <w:p w:rsidR="006460A4" w:rsidRPr="00284079" w:rsidRDefault="006460A4" w:rsidP="00284079">
      <w:pPr>
        <w:bidi w:val="0"/>
        <w:spacing w:before="120" w:after="240" w:line="360" w:lineRule="auto"/>
        <w:ind w:firstLine="547"/>
        <w:jc w:val="both"/>
        <w:rPr>
          <w:rFonts w:asciiTheme="majorBidi" w:hAnsiTheme="majorBidi" w:cstheme="majorBidi"/>
          <w:color w:val="232323"/>
          <w:sz w:val="28"/>
          <w:szCs w:val="28"/>
          <w:shd w:val="clear" w:color="auto" w:fill="FFFFFF"/>
          <w:rtl/>
          <w:lang w:bidi="ar-EG"/>
        </w:rPr>
      </w:pPr>
      <w:r w:rsidRPr="00284079">
        <w:rPr>
          <w:rFonts w:asciiTheme="majorBidi" w:hAnsiTheme="majorBidi" w:cstheme="majorBidi"/>
          <w:color w:val="2E2E2E"/>
          <w:sz w:val="28"/>
          <w:szCs w:val="28"/>
        </w:rPr>
        <w:t>Involvement of the organs such as skin, eye, lung, heart, kidney, blood vessels, salivary glands, central and peripheral nervous systems, and bone marrow occurs in about 40% of patients with RA.</w:t>
      </w:r>
      <w:r w:rsidRPr="00284079">
        <w:rPr>
          <w:rFonts w:asciiTheme="majorBidi" w:hAnsiTheme="majorBidi" w:cstheme="majorBidi"/>
          <w:b/>
          <w:bCs/>
          <w:sz w:val="28"/>
          <w:szCs w:val="28"/>
        </w:rPr>
        <w:t xml:space="preserve"> (</w:t>
      </w:r>
      <w:r w:rsidRPr="00284079">
        <w:rPr>
          <w:rFonts w:asciiTheme="majorBidi" w:hAnsiTheme="majorBidi" w:cstheme="majorBidi"/>
          <w:b/>
          <w:bCs/>
          <w:color w:val="222222"/>
          <w:sz w:val="28"/>
          <w:szCs w:val="28"/>
          <w:shd w:val="clear" w:color="auto" w:fill="FFFFFF"/>
        </w:rPr>
        <w:t>Engin et al., 2019).</w:t>
      </w:r>
    </w:p>
    <w:p w:rsidR="006460A4" w:rsidRPr="00284079" w:rsidRDefault="006460A4" w:rsidP="00284079">
      <w:pPr>
        <w:bidi w:val="0"/>
        <w:spacing w:before="120" w:after="240" w:line="360" w:lineRule="auto"/>
        <w:ind w:firstLine="547"/>
        <w:jc w:val="both"/>
        <w:rPr>
          <w:rStyle w:val="topic-highlight"/>
          <w:rFonts w:asciiTheme="majorBidi" w:hAnsiTheme="majorBidi" w:cstheme="majorBidi"/>
          <w:color w:val="2E2E2E"/>
          <w:sz w:val="28"/>
          <w:szCs w:val="28"/>
          <w:rtl/>
          <w:lang w:bidi="ar-EG"/>
        </w:rPr>
      </w:pPr>
      <w:r w:rsidRPr="00284079">
        <w:rPr>
          <w:rFonts w:asciiTheme="majorBidi" w:hAnsiTheme="majorBidi" w:cstheme="majorBidi"/>
          <w:color w:val="222222"/>
          <w:sz w:val="28"/>
          <w:szCs w:val="28"/>
          <w:shd w:val="clear" w:color="auto" w:fill="FFFFFF"/>
        </w:rPr>
        <w:t>Rheumatoid arthritis is a common autoimmune disease that affects up to 1% of the general adult population worldwide</w:t>
      </w:r>
      <w:r w:rsidRPr="00284079">
        <w:rPr>
          <w:rStyle w:val="topic-highlight"/>
          <w:rFonts w:asciiTheme="majorBidi" w:hAnsiTheme="majorBidi" w:cstheme="majorBidi"/>
          <w:color w:val="2E2E2E"/>
          <w:sz w:val="28"/>
          <w:szCs w:val="28"/>
        </w:rPr>
        <w:t xml:space="preserve">. </w:t>
      </w:r>
      <w:r w:rsidRPr="00284079">
        <w:rPr>
          <w:rStyle w:val="topic-highlight"/>
          <w:rFonts w:asciiTheme="majorBidi" w:hAnsiTheme="majorBidi" w:cstheme="majorBidi"/>
          <w:b/>
          <w:bCs/>
          <w:color w:val="2E2E2E"/>
          <w:sz w:val="28"/>
          <w:szCs w:val="28"/>
        </w:rPr>
        <w:t>(</w:t>
      </w:r>
      <w:r w:rsidRPr="00284079">
        <w:rPr>
          <w:rFonts w:asciiTheme="majorBidi" w:hAnsiTheme="majorBidi" w:cstheme="majorBidi"/>
          <w:b/>
          <w:bCs/>
          <w:color w:val="222222"/>
          <w:sz w:val="28"/>
          <w:szCs w:val="28"/>
          <w:shd w:val="clear" w:color="auto" w:fill="FFFFFF"/>
        </w:rPr>
        <w:t>Stahl et al., 2010).</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lang w:bidi="ar-EG"/>
        </w:rPr>
      </w:pPr>
      <w:r w:rsidRPr="00284079">
        <w:rPr>
          <w:rStyle w:val="topic-highlight"/>
          <w:rFonts w:asciiTheme="majorBidi" w:hAnsiTheme="majorBidi" w:cstheme="majorBidi"/>
          <w:color w:val="2E2E2E"/>
          <w:sz w:val="28"/>
          <w:szCs w:val="28"/>
        </w:rPr>
        <w:t>The oncet of RA</w:t>
      </w:r>
      <w:r w:rsidRPr="00284079">
        <w:rPr>
          <w:rFonts w:asciiTheme="majorBidi" w:hAnsiTheme="majorBidi" w:cstheme="majorBidi"/>
          <w:color w:val="2E2E2E"/>
          <w:sz w:val="28"/>
          <w:szCs w:val="28"/>
        </w:rPr>
        <w:t xml:space="preserve"> occurs between 35-50 years of age in 80% of patients. It tends to run in families and occurs more commonly in women than men (</w:t>
      </w:r>
      <w:r w:rsidRPr="00284079">
        <w:rPr>
          <w:rFonts w:ascii="Cambria Math" w:hAnsi="Cambria Math" w:cs="Cambria Math"/>
          <w:color w:val="2E2E2E"/>
          <w:sz w:val="28"/>
          <w:szCs w:val="28"/>
        </w:rPr>
        <w:t>∼</w:t>
      </w:r>
      <w:r w:rsidRPr="00284079">
        <w:rPr>
          <w:rFonts w:asciiTheme="majorBidi" w:hAnsiTheme="majorBidi" w:cstheme="majorBidi"/>
          <w:color w:val="2E2E2E"/>
          <w:sz w:val="28"/>
          <w:szCs w:val="28"/>
        </w:rPr>
        <w:t>3:1 ratio). The course is variable, ranging from mild brief illness affecting a few joints with minimal damage to a</w:t>
      </w:r>
      <w:r w:rsidR="00254195">
        <w:rPr>
          <w:rFonts w:asciiTheme="majorBidi" w:hAnsiTheme="majorBidi" w:cstheme="majorBidi"/>
          <w:color w:val="2E2E2E"/>
          <w:sz w:val="28"/>
          <w:szCs w:val="28"/>
        </w:rPr>
        <w:t xml:space="preserve"> </w:t>
      </w:r>
      <w:r w:rsidRPr="00284079">
        <w:rPr>
          <w:rFonts w:asciiTheme="majorBidi" w:hAnsiTheme="majorBidi" w:cstheme="majorBidi"/>
          <w:color w:val="2E2E2E"/>
          <w:sz w:val="28"/>
          <w:szCs w:val="28"/>
        </w:rPr>
        <w:t>progressive</w:t>
      </w:r>
      <w:r w:rsidRPr="00284079">
        <w:rPr>
          <w:rFonts w:asciiTheme="majorBidi" w:hAnsiTheme="majorBidi" w:cstheme="majorBidi"/>
          <w:sz w:val="28"/>
          <w:szCs w:val="28"/>
        </w:rPr>
        <w:t xml:space="preserve"> polyarthritis</w:t>
      </w:r>
      <w:r w:rsidRPr="00284079">
        <w:rPr>
          <w:rFonts w:asciiTheme="majorBidi" w:hAnsiTheme="majorBidi" w:cstheme="majorBidi"/>
          <w:color w:val="2E2E2E"/>
          <w:sz w:val="28"/>
          <w:szCs w:val="28"/>
        </w:rPr>
        <w:t> that leads to sever functional impairment and </w:t>
      </w:r>
      <w:hyperlink r:id="rId15" w:tooltip="Learn more about Deformity from ScienceDirect's AI-generated Topic Pages" w:history="1">
        <w:r w:rsidRPr="00284079">
          <w:rPr>
            <w:rStyle w:val="Hyperlink"/>
            <w:rFonts w:asciiTheme="majorBidi" w:hAnsiTheme="majorBidi" w:cstheme="majorBidi"/>
            <w:color w:val="000000" w:themeColor="text1"/>
            <w:sz w:val="28"/>
            <w:szCs w:val="28"/>
            <w:u w:val="none"/>
          </w:rPr>
          <w:t>deformity</w:t>
        </w:r>
      </w:hyperlink>
      <w:r w:rsidRPr="00284079">
        <w:rPr>
          <w:rFonts w:asciiTheme="majorBidi" w:hAnsiTheme="majorBidi" w:cstheme="majorBidi"/>
          <w:color w:val="2E2E2E"/>
          <w:sz w:val="28"/>
          <w:szCs w:val="28"/>
        </w:rPr>
        <w:t xml:space="preserve">. </w:t>
      </w:r>
      <w:r w:rsidRPr="00284079">
        <w:rPr>
          <w:rFonts w:asciiTheme="majorBidi" w:hAnsiTheme="majorBidi" w:cstheme="majorBidi"/>
          <w:b/>
          <w:bCs/>
          <w:color w:val="2E2E2E"/>
          <w:sz w:val="28"/>
          <w:szCs w:val="28"/>
        </w:rPr>
        <w:t>(</w:t>
      </w:r>
      <w:r w:rsidRPr="00284079">
        <w:rPr>
          <w:rFonts w:asciiTheme="majorBidi" w:eastAsia="Times New Roman" w:hAnsiTheme="majorBidi" w:cstheme="majorBidi"/>
          <w:b/>
          <w:bCs/>
          <w:color w:val="222222"/>
          <w:sz w:val="28"/>
          <w:szCs w:val="28"/>
        </w:rPr>
        <w:t>Cooper &amp; Stroehla, 2003)</w:t>
      </w:r>
    </w:p>
    <w:p w:rsidR="006460A4" w:rsidRPr="00284079" w:rsidRDefault="006460A4" w:rsidP="00284079">
      <w:pPr>
        <w:bidi w:val="0"/>
        <w:spacing w:before="120" w:after="240" w:line="360" w:lineRule="auto"/>
        <w:ind w:firstLine="547"/>
        <w:jc w:val="both"/>
        <w:rPr>
          <w:rFonts w:asciiTheme="majorBidi" w:hAnsiTheme="majorBidi" w:cstheme="majorBidi"/>
          <w:color w:val="222222"/>
          <w:sz w:val="28"/>
          <w:szCs w:val="28"/>
          <w:shd w:val="clear" w:color="auto" w:fill="FFFFFF"/>
        </w:rPr>
      </w:pPr>
      <w:r w:rsidRPr="00284079">
        <w:rPr>
          <w:rFonts w:asciiTheme="majorBidi" w:hAnsiTheme="majorBidi" w:cstheme="majorBidi"/>
          <w:color w:val="222222"/>
          <w:sz w:val="28"/>
          <w:szCs w:val="28"/>
          <w:shd w:val="clear" w:color="auto" w:fill="FFFFFF"/>
        </w:rPr>
        <w:t>It is well established that genetic factors, such as human leukocyte antigen (HLA), and environmental factors, such as infection, UVR, radiation and smoking, can affect the development of various autoimmune diseases.</w:t>
      </w:r>
      <w:r w:rsidRPr="00284079">
        <w:rPr>
          <w:rFonts w:asciiTheme="majorBidi" w:hAnsiTheme="majorBidi" w:cstheme="majorBidi"/>
          <w:b/>
          <w:bCs/>
          <w:color w:val="222222"/>
          <w:sz w:val="28"/>
          <w:szCs w:val="28"/>
          <w:shd w:val="clear" w:color="auto" w:fill="FFFFFF"/>
        </w:rPr>
        <w:t>( Scott et al.,2010)</w:t>
      </w:r>
      <w:r w:rsidRPr="00284079">
        <w:rPr>
          <w:rFonts w:asciiTheme="majorBidi" w:hAnsiTheme="majorBidi" w:cstheme="majorBidi"/>
          <w:color w:val="222222"/>
          <w:sz w:val="28"/>
          <w:szCs w:val="28"/>
          <w:shd w:val="clear" w:color="auto" w:fill="FFFFFF"/>
        </w:rPr>
        <w:t>.</w:t>
      </w:r>
    </w:p>
    <w:p w:rsidR="009051F3" w:rsidRDefault="006460A4" w:rsidP="00284079">
      <w:pPr>
        <w:bidi w:val="0"/>
        <w:spacing w:before="120" w:after="240" w:line="360" w:lineRule="auto"/>
        <w:ind w:firstLine="547"/>
        <w:jc w:val="both"/>
        <w:rPr>
          <w:rFonts w:asciiTheme="majorBidi" w:hAnsiTheme="majorBidi" w:cstheme="majorBidi"/>
          <w:color w:val="222222"/>
          <w:sz w:val="28"/>
          <w:szCs w:val="28"/>
          <w:shd w:val="clear" w:color="auto" w:fill="FFFFFF"/>
        </w:rPr>
      </w:pPr>
      <w:r w:rsidRPr="00284079">
        <w:rPr>
          <w:rFonts w:asciiTheme="majorBidi" w:hAnsiTheme="majorBidi" w:cstheme="majorBidi"/>
          <w:color w:val="222222"/>
          <w:sz w:val="28"/>
          <w:szCs w:val="28"/>
          <w:shd w:val="clear" w:color="auto" w:fill="FFFFFF"/>
        </w:rPr>
        <w:t>Among these factors, cigarette smoking significantly increases the risk of not only various types of cancer and cardiopulmonary diseases, but also autoimmune diseases, such as systemic lupus erythematosus and RA</w:t>
      </w:r>
      <w:r w:rsidRPr="00284079">
        <w:rPr>
          <w:rFonts w:asciiTheme="majorBidi" w:hAnsiTheme="majorBidi" w:cstheme="majorBidi"/>
          <w:color w:val="222222"/>
          <w:sz w:val="28"/>
          <w:szCs w:val="28"/>
          <w:shd w:val="clear" w:color="auto" w:fill="FFFFFF"/>
          <w:lang w:bidi="ar-EG"/>
        </w:rPr>
        <w:t>.</w:t>
      </w:r>
      <w:r w:rsidRPr="00284079">
        <w:rPr>
          <w:rFonts w:asciiTheme="majorBidi" w:hAnsiTheme="majorBidi" w:cstheme="majorBidi"/>
          <w:color w:val="222222"/>
          <w:sz w:val="28"/>
          <w:szCs w:val="28"/>
          <w:shd w:val="clear" w:color="auto" w:fill="FFFFFF"/>
        </w:rPr>
        <w:t xml:space="preserve"> </w:t>
      </w:r>
      <w:r w:rsidRPr="00284079">
        <w:rPr>
          <w:rFonts w:asciiTheme="majorBidi" w:hAnsiTheme="majorBidi" w:cstheme="majorBidi"/>
          <w:b/>
          <w:bCs/>
          <w:color w:val="222222"/>
          <w:sz w:val="28"/>
          <w:szCs w:val="28"/>
          <w:shd w:val="clear" w:color="auto" w:fill="FFFFFF"/>
        </w:rPr>
        <w:t>(Hoovestol</w:t>
      </w:r>
      <w:r w:rsidRPr="00284079">
        <w:rPr>
          <w:rFonts w:asciiTheme="majorBidi" w:hAnsiTheme="majorBidi" w:cstheme="majorBidi"/>
          <w:color w:val="222222"/>
          <w:sz w:val="28"/>
          <w:szCs w:val="28"/>
          <w:shd w:val="clear" w:color="auto" w:fill="FFFFFF"/>
        </w:rPr>
        <w:t xml:space="preserve"> </w:t>
      </w:r>
      <w:r w:rsidRPr="00284079">
        <w:rPr>
          <w:rFonts w:asciiTheme="majorBidi" w:hAnsiTheme="majorBidi" w:cstheme="majorBidi"/>
          <w:b/>
          <w:bCs/>
          <w:color w:val="222222"/>
          <w:sz w:val="28"/>
          <w:szCs w:val="28"/>
          <w:shd w:val="clear" w:color="auto" w:fill="FFFFFF"/>
        </w:rPr>
        <w:t>and Mikuls,</w:t>
      </w:r>
      <w:r w:rsidRPr="00284079">
        <w:rPr>
          <w:rFonts w:asciiTheme="majorBidi" w:hAnsiTheme="majorBidi" w:cstheme="majorBidi"/>
          <w:color w:val="222222"/>
          <w:sz w:val="28"/>
          <w:szCs w:val="28"/>
          <w:shd w:val="clear" w:color="auto" w:fill="FFFFFF"/>
        </w:rPr>
        <w:t xml:space="preserve"> </w:t>
      </w:r>
      <w:r w:rsidRPr="00284079">
        <w:rPr>
          <w:rFonts w:asciiTheme="majorBidi" w:hAnsiTheme="majorBidi" w:cstheme="majorBidi"/>
          <w:b/>
          <w:bCs/>
          <w:color w:val="222222"/>
          <w:sz w:val="28"/>
          <w:szCs w:val="28"/>
          <w:shd w:val="clear" w:color="auto" w:fill="FFFFFF"/>
        </w:rPr>
        <w:t>2011)</w:t>
      </w:r>
      <w:r w:rsidR="009051F3">
        <w:rPr>
          <w:rFonts w:asciiTheme="majorBidi" w:hAnsiTheme="majorBidi" w:cstheme="majorBidi"/>
          <w:color w:val="222222"/>
          <w:sz w:val="28"/>
          <w:szCs w:val="28"/>
          <w:shd w:val="clear" w:color="auto" w:fill="FFFFFF"/>
        </w:rPr>
        <w:t>.</w:t>
      </w:r>
    </w:p>
    <w:p w:rsidR="006460A4" w:rsidRPr="00284079" w:rsidRDefault="009051F3" w:rsidP="009051F3">
      <w:pPr>
        <w:bidi w:val="0"/>
        <w:spacing w:before="120" w:after="240" w:line="360" w:lineRule="auto"/>
        <w:ind w:firstLine="547"/>
        <w:jc w:val="both"/>
        <w:rPr>
          <w:rFonts w:asciiTheme="majorBidi" w:hAnsiTheme="majorBidi" w:cstheme="majorBidi"/>
          <w:color w:val="222222"/>
          <w:sz w:val="28"/>
          <w:szCs w:val="28"/>
          <w:shd w:val="clear" w:color="auto" w:fill="FFFFFF"/>
          <w:lang w:bidi="ar-EG"/>
        </w:rPr>
      </w:pPr>
      <w:r w:rsidRPr="009051F3">
        <w:rPr>
          <w:rFonts w:asciiTheme="majorBidi" w:hAnsiTheme="majorBidi" w:cstheme="majorBidi"/>
          <w:b/>
          <w:bCs/>
          <w:color w:val="222222"/>
          <w:sz w:val="32"/>
          <w:szCs w:val="32"/>
          <w:shd w:val="clear" w:color="auto" w:fill="FFFFFF"/>
        </w:rPr>
        <w:t>Pathogenesis</w:t>
      </w:r>
      <w:r>
        <w:rPr>
          <w:rFonts w:asciiTheme="majorBidi" w:hAnsiTheme="majorBidi" w:cstheme="majorBidi"/>
          <w:color w:val="222222"/>
          <w:sz w:val="28"/>
          <w:szCs w:val="28"/>
          <w:shd w:val="clear" w:color="auto" w:fill="FFFFFF"/>
        </w:rPr>
        <w:t>:</w:t>
      </w:r>
      <w:r w:rsidR="006460A4" w:rsidRPr="00284079">
        <w:rPr>
          <w:rFonts w:asciiTheme="majorBidi" w:hAnsiTheme="majorBidi" w:cstheme="majorBidi"/>
          <w:color w:val="222222"/>
          <w:sz w:val="28"/>
          <w:szCs w:val="28"/>
          <w:shd w:val="clear" w:color="auto" w:fill="FFFFFF"/>
        </w:rPr>
        <w:t> </w:t>
      </w:r>
    </w:p>
    <w:p w:rsidR="006460A4" w:rsidRPr="00284079" w:rsidRDefault="006460A4" w:rsidP="00B152A0">
      <w:pPr>
        <w:bidi w:val="0"/>
        <w:spacing w:before="120" w:after="240" w:line="360" w:lineRule="auto"/>
        <w:ind w:firstLine="547"/>
        <w:jc w:val="both"/>
        <w:rPr>
          <w:rFonts w:asciiTheme="majorBidi" w:hAnsiTheme="majorBidi" w:cstheme="majorBidi"/>
          <w:b/>
          <w:bCs/>
          <w:color w:val="222222"/>
          <w:sz w:val="28"/>
          <w:szCs w:val="28"/>
          <w:shd w:val="clear" w:color="auto" w:fill="FFFFFF"/>
        </w:rPr>
      </w:pPr>
      <w:r w:rsidRPr="00284079">
        <w:rPr>
          <w:rFonts w:asciiTheme="majorBidi" w:hAnsiTheme="majorBidi" w:cstheme="majorBidi"/>
          <w:color w:val="222222"/>
          <w:sz w:val="28"/>
          <w:szCs w:val="28"/>
          <w:shd w:val="clear" w:color="auto" w:fill="FFFFFF"/>
        </w:rPr>
        <w:t>The disease pathophysiology</w:t>
      </w:r>
      <w:r w:rsidRPr="00284079">
        <w:rPr>
          <w:rFonts w:asciiTheme="majorBidi" w:hAnsiTheme="majorBidi" w:cstheme="majorBidi"/>
          <w:b/>
          <w:bCs/>
          <w:i/>
          <w:iCs/>
          <w:color w:val="222222"/>
          <w:sz w:val="28"/>
          <w:szCs w:val="28"/>
          <w:shd w:val="clear" w:color="auto" w:fill="FFFFFF"/>
        </w:rPr>
        <w:t xml:space="preserve"> </w:t>
      </w:r>
      <w:r w:rsidR="0041168C" w:rsidRPr="00284079">
        <w:rPr>
          <w:rFonts w:asciiTheme="majorBidi" w:hAnsiTheme="majorBidi" w:cstheme="majorBidi"/>
          <w:color w:val="222222"/>
          <w:sz w:val="28"/>
          <w:szCs w:val="28"/>
          <w:shd w:val="clear" w:color="auto" w:fill="FFFFFF"/>
        </w:rPr>
        <w:t>based</w:t>
      </w:r>
      <w:r w:rsidRPr="00284079">
        <w:rPr>
          <w:rFonts w:asciiTheme="majorBidi" w:hAnsiTheme="majorBidi" w:cstheme="majorBidi"/>
          <w:color w:val="222222"/>
          <w:sz w:val="28"/>
          <w:szCs w:val="28"/>
          <w:shd w:val="clear" w:color="auto" w:fill="FFFFFF"/>
        </w:rPr>
        <w:t xml:space="preserve"> on the presence of several autoantibodies as rheumatoid factor (RF), anti-citrullinated protein antibodies (ACPA), anti-carbamylated protein antibodies (anti-CarP) and anti-acetylated protein antibodies</w:t>
      </w:r>
      <w:r w:rsidR="00B152A0">
        <w:rPr>
          <w:rFonts w:asciiTheme="majorBidi" w:hAnsiTheme="majorBidi" w:cstheme="majorBidi"/>
          <w:color w:val="222222"/>
          <w:sz w:val="28"/>
          <w:szCs w:val="28"/>
          <w:shd w:val="clear" w:color="auto" w:fill="FFFFFF"/>
        </w:rPr>
        <w:t>,</w:t>
      </w:r>
      <w:r w:rsidRPr="00284079">
        <w:rPr>
          <w:rFonts w:asciiTheme="majorBidi" w:hAnsiTheme="majorBidi" w:cstheme="majorBidi"/>
          <w:color w:val="222222"/>
          <w:sz w:val="28"/>
          <w:szCs w:val="28"/>
          <w:shd w:val="clear" w:color="auto" w:fill="FFFFFF"/>
        </w:rPr>
        <w:t xml:space="preserve"> RA can be subdivided into seropositive and seronegative disease. </w:t>
      </w:r>
      <w:r w:rsidR="0041168C" w:rsidRPr="00284079">
        <w:rPr>
          <w:rFonts w:asciiTheme="majorBidi" w:hAnsiTheme="majorBidi" w:cstheme="majorBidi"/>
          <w:color w:val="222222"/>
          <w:sz w:val="28"/>
          <w:szCs w:val="28"/>
          <w:shd w:val="clear" w:color="auto" w:fill="FFFFFF"/>
        </w:rPr>
        <w:t>Formation</w:t>
      </w:r>
      <w:r w:rsidRPr="00284079">
        <w:rPr>
          <w:rFonts w:asciiTheme="majorBidi" w:hAnsiTheme="majorBidi" w:cstheme="majorBidi"/>
          <w:color w:val="222222"/>
          <w:sz w:val="28"/>
          <w:szCs w:val="28"/>
          <w:shd w:val="clear" w:color="auto" w:fill="FFFFFF"/>
        </w:rPr>
        <w:t xml:space="preserve"> of autoantibodies is associated with both genetic and environmental risk factors for RA, like specific human leukocyte antigen (HLA) and smoking.</w:t>
      </w:r>
      <w:r w:rsidRPr="00284079">
        <w:rPr>
          <w:rFonts w:asciiTheme="majorBidi" w:hAnsiTheme="majorBidi" w:cstheme="majorBidi"/>
          <w:b/>
          <w:bCs/>
          <w:color w:val="222222"/>
          <w:sz w:val="28"/>
          <w:szCs w:val="28"/>
          <w:shd w:val="clear" w:color="auto" w:fill="FFFFFF"/>
        </w:rPr>
        <w:t>( Derksen et al.,2017)</w:t>
      </w:r>
    </w:p>
    <w:p w:rsidR="006460A4" w:rsidRDefault="006460A4" w:rsidP="00254195">
      <w:pPr>
        <w:bidi w:val="0"/>
        <w:spacing w:before="120" w:after="240" w:line="360" w:lineRule="auto"/>
        <w:ind w:firstLine="547"/>
        <w:jc w:val="both"/>
        <w:rPr>
          <w:rFonts w:asciiTheme="majorBidi" w:hAnsiTheme="majorBidi" w:cstheme="majorBidi"/>
          <w:b/>
          <w:bCs/>
          <w:color w:val="222222"/>
          <w:sz w:val="28"/>
          <w:szCs w:val="28"/>
          <w:shd w:val="clear" w:color="auto" w:fill="FFFFFF"/>
          <w:lang w:bidi="ar-EG"/>
        </w:rPr>
      </w:pPr>
      <w:r w:rsidRPr="00284079">
        <w:rPr>
          <w:rFonts w:asciiTheme="majorBidi" w:hAnsiTheme="majorBidi" w:cstheme="majorBidi"/>
          <w:color w:val="222222"/>
          <w:sz w:val="28"/>
          <w:szCs w:val="28"/>
          <w:shd w:val="clear" w:color="auto" w:fill="FFFFFF"/>
        </w:rPr>
        <w:t xml:space="preserve">In RA anti–citrullinated peptide autoantibodies (ACPA or anti-CCP) are found in the serum of about 70% of RA patients </w:t>
      </w:r>
      <w:r w:rsidRPr="00284079">
        <w:rPr>
          <w:rFonts w:asciiTheme="majorBidi" w:hAnsiTheme="majorBidi" w:cstheme="majorBidi"/>
          <w:b/>
          <w:bCs/>
          <w:color w:val="222222"/>
          <w:sz w:val="28"/>
          <w:szCs w:val="28"/>
          <w:shd w:val="clear" w:color="auto" w:fill="FFFFFF"/>
        </w:rPr>
        <w:t>(Benham et al.,</w:t>
      </w:r>
      <w:r w:rsidR="003F332A" w:rsidRPr="00284079">
        <w:rPr>
          <w:rFonts w:asciiTheme="majorBidi" w:hAnsiTheme="majorBidi" w:cstheme="majorBidi"/>
          <w:b/>
          <w:bCs/>
          <w:color w:val="222222"/>
          <w:sz w:val="28"/>
          <w:szCs w:val="28"/>
          <w:shd w:val="clear" w:color="auto" w:fill="FFFFFF"/>
        </w:rPr>
        <w:t xml:space="preserve"> </w:t>
      </w:r>
      <w:r w:rsidRPr="00284079">
        <w:rPr>
          <w:rFonts w:asciiTheme="majorBidi" w:hAnsiTheme="majorBidi" w:cstheme="majorBidi"/>
          <w:b/>
          <w:bCs/>
          <w:color w:val="222222"/>
          <w:sz w:val="28"/>
          <w:szCs w:val="28"/>
          <w:shd w:val="clear" w:color="auto" w:fill="FFFFFF"/>
        </w:rPr>
        <w:t>2015)</w:t>
      </w:r>
      <w:r w:rsidR="00B152A0">
        <w:rPr>
          <w:rFonts w:asciiTheme="majorBidi" w:hAnsiTheme="majorBidi" w:cstheme="majorBidi"/>
          <w:b/>
          <w:bCs/>
          <w:color w:val="222222"/>
          <w:sz w:val="28"/>
          <w:szCs w:val="28"/>
          <w:shd w:val="clear" w:color="auto" w:fill="FFFFFF"/>
          <w:lang w:bidi="ar-EG"/>
        </w:rPr>
        <w:t>.</w:t>
      </w:r>
    </w:p>
    <w:p w:rsidR="00B152A0" w:rsidRPr="00284079" w:rsidRDefault="00B152A0" w:rsidP="00B152A0">
      <w:pPr>
        <w:bidi w:val="0"/>
        <w:spacing w:before="120" w:after="240" w:line="360" w:lineRule="auto"/>
        <w:ind w:firstLine="547"/>
        <w:jc w:val="both"/>
        <w:rPr>
          <w:rFonts w:asciiTheme="majorBidi" w:eastAsia="Times New Roman" w:hAnsiTheme="majorBidi" w:cstheme="majorBidi"/>
          <w:b/>
          <w:bCs/>
          <w:color w:val="222222"/>
          <w:sz w:val="28"/>
          <w:szCs w:val="28"/>
          <w:rtl/>
          <w:lang w:bidi="ar-EG"/>
        </w:rPr>
      </w:pPr>
      <w:r w:rsidRPr="00284079">
        <w:rPr>
          <w:rFonts w:asciiTheme="majorBidi" w:eastAsia="Times New Roman" w:hAnsiTheme="majorBidi" w:cstheme="majorBidi"/>
          <w:color w:val="222222"/>
          <w:sz w:val="28"/>
          <w:szCs w:val="28"/>
        </w:rPr>
        <w:t>The production of ACPAs requires the participation of both innate immunity and adaptive immunity. activated innate immunity is able to produce citrullinated auto-antigens that iniate autoimmunity and provide an inflammation, proliferation of self-reactive T/B cells and the production of ACPAs, after their production by plasma B cells, ACPAs are also able to interact with innate immunity to exacerbate the manifestation and chronicity of RA.</w:t>
      </w:r>
      <w:r w:rsidRPr="00284079">
        <w:rPr>
          <w:rFonts w:asciiTheme="majorBidi" w:eastAsia="Times New Roman" w:hAnsiTheme="majorBidi" w:cstheme="majorBidi"/>
          <w:b/>
          <w:bCs/>
          <w:color w:val="222222"/>
          <w:sz w:val="28"/>
          <w:szCs w:val="28"/>
        </w:rPr>
        <w:t xml:space="preserve"> (Dong et al., 2018).</w:t>
      </w:r>
    </w:p>
    <w:p w:rsidR="00B152A0" w:rsidRPr="00284079" w:rsidRDefault="00B152A0" w:rsidP="00B152A0">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Immune responses developed to endogenous epitopes resulting from the release of self-antigens. In this stage, increased titer of ACP</w:t>
      </w:r>
      <w:r>
        <w:rPr>
          <w:rFonts w:asciiTheme="majorBidi" w:hAnsiTheme="majorBidi" w:cstheme="majorBidi"/>
          <w:sz w:val="28"/>
          <w:szCs w:val="28"/>
          <w:lang w:bidi="ar-EG"/>
        </w:rPr>
        <w:t xml:space="preserve">A gradually increased and this </w:t>
      </w:r>
      <w:r w:rsidRPr="00284079">
        <w:rPr>
          <w:rFonts w:asciiTheme="majorBidi" w:hAnsiTheme="majorBidi" w:cstheme="majorBidi"/>
          <w:sz w:val="28"/>
          <w:szCs w:val="28"/>
          <w:lang w:bidi="ar-EG"/>
        </w:rPr>
        <w:t>can last several years before the onset of joint symptoms.</w:t>
      </w:r>
      <w:r>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(Van der woude et al.,2010).</w:t>
      </w:r>
    </w:p>
    <w:p w:rsidR="00B152A0" w:rsidRPr="00284079" w:rsidRDefault="00B152A0" w:rsidP="00B152A0">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Citrullination neoantigens would activate MHC class II-dependent T cells that in turn would help B cells produce more ACPA. ACPA can induce pain, bone loss, inflammation and induce osteoclast activation which might explain important features of the gradual development of RA.</w:t>
      </w:r>
      <w:r w:rsidRPr="00284079">
        <w:rPr>
          <w:rFonts w:asciiTheme="majorBidi" w:hAnsiTheme="majorBidi" w:cstheme="majorBidi"/>
          <w:b/>
          <w:bCs/>
          <w:sz w:val="28"/>
          <w:szCs w:val="28"/>
          <w:lang w:bidi="ar-EG"/>
        </w:rPr>
        <w:t xml:space="preserve"> (Krishnamurthy et al., 2016).</w:t>
      </w:r>
    </w:p>
    <w:p w:rsidR="006460A4" w:rsidRPr="00284079" w:rsidRDefault="006460A4" w:rsidP="00284079">
      <w:pPr>
        <w:bidi w:val="0"/>
        <w:spacing w:before="120" w:after="240" w:line="360" w:lineRule="auto"/>
        <w:ind w:firstLine="547"/>
        <w:jc w:val="both"/>
        <w:rPr>
          <w:rFonts w:asciiTheme="majorBidi" w:hAnsiTheme="majorBidi" w:cstheme="majorBidi"/>
          <w:color w:val="2E2E2E"/>
          <w:sz w:val="28"/>
          <w:szCs w:val="28"/>
          <w:rtl/>
          <w:lang w:bidi="ar-EG"/>
        </w:rPr>
      </w:pPr>
      <w:r w:rsidRPr="00284079">
        <w:rPr>
          <w:rFonts w:asciiTheme="majorBidi" w:hAnsiTheme="majorBidi" w:cstheme="majorBidi"/>
          <w:color w:val="2E2E2E"/>
          <w:sz w:val="28"/>
          <w:szCs w:val="28"/>
        </w:rPr>
        <w:t>Innate immunity is recognized as a key mechanism not only in preventing invasion of the body by microorganisms, but also in participates in the pathogenesis of autoimmune and </w:t>
      </w:r>
      <w:hyperlink r:id="rId16" w:tooltip="Learn more about Inflammatory Disease from ScienceDirect's AI-generated Topic Pages" w:history="1">
        <w:r w:rsidRPr="00284079">
          <w:rPr>
            <w:rFonts w:asciiTheme="majorBidi" w:hAnsiTheme="majorBidi" w:cstheme="majorBidi"/>
            <w:sz w:val="28"/>
            <w:szCs w:val="28"/>
          </w:rPr>
          <w:t>inflammatory diseases</w:t>
        </w:r>
      </w:hyperlink>
      <w:r w:rsidRPr="00284079">
        <w:rPr>
          <w:rFonts w:asciiTheme="majorBidi" w:hAnsiTheme="majorBidi" w:cstheme="majorBidi"/>
          <w:sz w:val="28"/>
          <w:szCs w:val="28"/>
        </w:rPr>
        <w:t>.</w:t>
      </w:r>
      <w:r w:rsidRPr="00284079">
        <w:rPr>
          <w:rFonts w:asciiTheme="majorBidi" w:hAnsiTheme="majorBidi" w:cstheme="majorBidi"/>
          <w:color w:val="2E2E2E"/>
          <w:sz w:val="28"/>
          <w:szCs w:val="28"/>
        </w:rPr>
        <w:t> The cellular and protein effectors of innate immunity are found in the rheumatoid </w:t>
      </w:r>
      <w:hyperlink r:id="rId17" w:tooltip="Learn more about Synovial Membrane from ScienceDirect's AI-generated Topic Pages" w:history="1">
        <w:r w:rsidRPr="00284079">
          <w:rPr>
            <w:rFonts w:asciiTheme="majorBidi" w:hAnsiTheme="majorBidi" w:cstheme="majorBidi"/>
            <w:sz w:val="28"/>
            <w:szCs w:val="28"/>
          </w:rPr>
          <w:t>synovium</w:t>
        </w:r>
      </w:hyperlink>
      <w:r w:rsidRPr="00284079">
        <w:rPr>
          <w:rFonts w:asciiTheme="majorBidi" w:hAnsiTheme="majorBidi" w:cstheme="majorBidi"/>
          <w:color w:val="2E2E2E"/>
          <w:sz w:val="28"/>
          <w:szCs w:val="28"/>
        </w:rPr>
        <w:t>, indicates that they are directly involved in joint inflammation and in destruction of the joint cartilage and bone.</w:t>
      </w:r>
      <w:r w:rsidRPr="00284079">
        <w:rPr>
          <w:rFonts w:asciiTheme="majorBidi" w:hAnsiTheme="majorBidi" w:cstheme="majorBidi"/>
          <w:b/>
          <w:bCs/>
          <w:color w:val="2E2E2E"/>
          <w:sz w:val="28"/>
          <w:szCs w:val="28"/>
        </w:rPr>
        <w:t xml:space="preserve">        (</w:t>
      </w:r>
      <w:r w:rsidRPr="00284079">
        <w:rPr>
          <w:rFonts w:asciiTheme="majorBidi" w:eastAsia="Times New Roman" w:hAnsiTheme="majorBidi" w:cstheme="majorBidi"/>
          <w:b/>
          <w:bCs/>
          <w:color w:val="222222"/>
          <w:sz w:val="28"/>
          <w:szCs w:val="28"/>
        </w:rPr>
        <w:t>Falgarone et al .,2005).</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rtl/>
          <w:lang w:bidi="ar-EG"/>
        </w:rPr>
      </w:pPr>
      <w:r w:rsidRPr="00284079">
        <w:rPr>
          <w:rFonts w:asciiTheme="majorBidi" w:hAnsiTheme="majorBidi" w:cstheme="majorBidi"/>
          <w:sz w:val="28"/>
          <w:szCs w:val="28"/>
          <w:shd w:val="clear" w:color="auto" w:fill="FFFFFF"/>
        </w:rPr>
        <w:t>Three phases of progression of RA are an initiation phase (due to non-specific inflammation), an amplification phase (due to </w:t>
      </w:r>
      <w:hyperlink r:id="rId18" w:tooltip="T cell" w:history="1">
        <w:r w:rsidRPr="00284079">
          <w:rPr>
            <w:rStyle w:val="Hyperlink"/>
            <w:rFonts w:asciiTheme="majorBidi" w:hAnsiTheme="majorBidi" w:cstheme="majorBidi"/>
            <w:color w:val="auto"/>
            <w:sz w:val="28"/>
            <w:szCs w:val="28"/>
            <w:u w:val="none"/>
            <w:shd w:val="clear" w:color="auto" w:fill="FFFFFF"/>
          </w:rPr>
          <w:t>T cell</w:t>
        </w:r>
      </w:hyperlink>
      <w:r w:rsidRPr="00284079">
        <w:rPr>
          <w:rFonts w:asciiTheme="majorBidi" w:hAnsiTheme="majorBidi" w:cstheme="majorBidi"/>
          <w:sz w:val="28"/>
          <w:szCs w:val="28"/>
          <w:shd w:val="clear" w:color="auto" w:fill="FFFFFF"/>
        </w:rPr>
        <w:t> activation), and chronic inflammatory phase, with tissue injury that result  from the </w:t>
      </w:r>
      <w:hyperlink r:id="rId19" w:tooltip="Cytokines" w:history="1">
        <w:r w:rsidRPr="00284079">
          <w:rPr>
            <w:rStyle w:val="Hyperlink"/>
            <w:rFonts w:asciiTheme="majorBidi" w:hAnsiTheme="majorBidi" w:cstheme="majorBidi"/>
            <w:color w:val="auto"/>
            <w:sz w:val="28"/>
            <w:szCs w:val="28"/>
            <w:u w:val="none"/>
            <w:shd w:val="clear" w:color="auto" w:fill="FFFFFF"/>
          </w:rPr>
          <w:t>cytokines</w:t>
        </w:r>
      </w:hyperlink>
      <w:r w:rsidRPr="00284079">
        <w:rPr>
          <w:rFonts w:asciiTheme="majorBidi" w:hAnsiTheme="majorBidi" w:cstheme="majorBidi"/>
          <w:sz w:val="28"/>
          <w:szCs w:val="28"/>
          <w:shd w:val="clear" w:color="auto" w:fill="FFFFFF"/>
        </w:rPr>
        <w:t>, </w:t>
      </w:r>
      <w:hyperlink r:id="rId20" w:tooltip="Interleukin 1" w:history="1">
        <w:r w:rsidRPr="00284079">
          <w:rPr>
            <w:rStyle w:val="Hyperlink"/>
            <w:rFonts w:asciiTheme="majorBidi" w:hAnsiTheme="majorBidi" w:cstheme="majorBidi"/>
            <w:color w:val="auto"/>
            <w:sz w:val="28"/>
            <w:szCs w:val="28"/>
            <w:u w:val="none"/>
            <w:shd w:val="clear" w:color="auto" w:fill="FFFFFF"/>
          </w:rPr>
          <w:t>IL–1</w:t>
        </w:r>
      </w:hyperlink>
      <w:r w:rsidRPr="00284079">
        <w:rPr>
          <w:rFonts w:asciiTheme="majorBidi" w:hAnsiTheme="majorBidi" w:cstheme="majorBidi"/>
          <w:sz w:val="28"/>
          <w:szCs w:val="28"/>
          <w:shd w:val="clear" w:color="auto" w:fill="FFFFFF"/>
        </w:rPr>
        <w:t>, </w:t>
      </w:r>
      <w:hyperlink r:id="rId21" w:tooltip="TNF-alpha" w:history="1">
        <w:r w:rsidRPr="00284079">
          <w:rPr>
            <w:rStyle w:val="Hyperlink"/>
            <w:rFonts w:asciiTheme="majorBidi" w:hAnsiTheme="majorBidi" w:cstheme="majorBidi"/>
            <w:color w:val="auto"/>
            <w:sz w:val="28"/>
            <w:szCs w:val="28"/>
            <w:u w:val="none"/>
            <w:shd w:val="clear" w:color="auto" w:fill="FFFFFF"/>
          </w:rPr>
          <w:t>TNF-alpha</w:t>
        </w:r>
      </w:hyperlink>
      <w:r w:rsidRPr="00284079">
        <w:rPr>
          <w:rFonts w:asciiTheme="majorBidi" w:hAnsiTheme="majorBidi" w:cstheme="majorBidi"/>
          <w:sz w:val="28"/>
          <w:szCs w:val="28"/>
          <w:shd w:val="clear" w:color="auto" w:fill="FFFFFF"/>
        </w:rPr>
        <w:t> and </w:t>
      </w:r>
      <w:hyperlink r:id="rId22" w:history="1">
        <w:r w:rsidRPr="00284079">
          <w:rPr>
            <w:rStyle w:val="Hyperlink"/>
            <w:rFonts w:asciiTheme="majorBidi" w:hAnsiTheme="majorBidi" w:cstheme="majorBidi"/>
            <w:color w:val="auto"/>
            <w:sz w:val="28"/>
            <w:szCs w:val="28"/>
            <w:u w:val="none"/>
            <w:shd w:val="clear" w:color="auto" w:fill="FFFFFF"/>
          </w:rPr>
          <w:t>IL–6</w:t>
        </w:r>
      </w:hyperlink>
      <w:r w:rsidRPr="00284079">
        <w:rPr>
          <w:rStyle w:val="Hyperlink"/>
          <w:rFonts w:asciiTheme="majorBidi" w:hAnsiTheme="majorBidi" w:cstheme="majorBidi"/>
          <w:color w:val="auto"/>
          <w:sz w:val="28"/>
          <w:szCs w:val="28"/>
          <w:u w:val="none"/>
          <w:shd w:val="clear" w:color="auto" w:fill="FFFFFF"/>
        </w:rPr>
        <w:t>.</w:t>
      </w:r>
      <w:r w:rsidRPr="00284079">
        <w:rPr>
          <w:rFonts w:asciiTheme="majorBidi" w:eastAsia="Times New Roman" w:hAnsiTheme="majorBidi" w:cstheme="majorBidi"/>
          <w:b/>
          <w:bCs/>
          <w:color w:val="222222"/>
          <w:sz w:val="28"/>
          <w:szCs w:val="28"/>
        </w:rPr>
        <w:t>( Shah and Ankur,2012).</w:t>
      </w:r>
    </w:p>
    <w:p w:rsidR="006460A4" w:rsidRPr="00284079" w:rsidRDefault="006460A4" w:rsidP="00B152A0">
      <w:pPr>
        <w:bidi w:val="0"/>
        <w:spacing w:before="120" w:after="240" w:line="360" w:lineRule="auto"/>
        <w:ind w:firstLine="547"/>
        <w:jc w:val="both"/>
        <w:rPr>
          <w:rFonts w:asciiTheme="majorBidi" w:eastAsia="Times New Roman" w:hAnsiTheme="majorBidi" w:cstheme="majorBidi"/>
          <w:b/>
          <w:bCs/>
          <w:color w:val="222222"/>
          <w:sz w:val="28"/>
          <w:szCs w:val="28"/>
          <w:rtl/>
          <w:lang w:bidi="ar-EG"/>
        </w:rPr>
      </w:pPr>
      <w:r w:rsidRPr="00284079">
        <w:rPr>
          <w:rFonts w:asciiTheme="majorBidi" w:eastAsia="Times New Roman" w:hAnsiTheme="majorBidi" w:cstheme="majorBidi"/>
          <w:color w:val="222222"/>
          <w:sz w:val="28"/>
          <w:szCs w:val="28"/>
        </w:rPr>
        <w:t>Synovial compartment is infiltrated by the influx or local activation, or both, of mononuclear cells such as</w:t>
      </w:r>
      <w:r w:rsidR="00B152A0">
        <w:rPr>
          <w:rFonts w:asciiTheme="majorBidi" w:eastAsia="Times New Roman" w:hAnsiTheme="majorBidi" w:cstheme="majorBidi"/>
          <w:color w:val="222222"/>
          <w:sz w:val="28"/>
          <w:szCs w:val="28"/>
        </w:rPr>
        <w:t xml:space="preserve"> </w:t>
      </w:r>
      <w:r w:rsidRPr="00284079">
        <w:rPr>
          <w:rFonts w:asciiTheme="majorBidi" w:eastAsia="Times New Roman" w:hAnsiTheme="majorBidi" w:cstheme="majorBidi"/>
          <w:color w:val="222222"/>
          <w:sz w:val="28"/>
          <w:szCs w:val="28"/>
        </w:rPr>
        <w:t xml:space="preserve">(T cells, B cells, plasma cells, dendritic cells, macrophages and mast cells) and by angiogenesis </w:t>
      </w:r>
      <w:r w:rsidRPr="00284079">
        <w:rPr>
          <w:rFonts w:asciiTheme="majorBidi" w:eastAsia="Times New Roman" w:hAnsiTheme="majorBidi" w:cstheme="majorBidi"/>
          <w:b/>
          <w:bCs/>
          <w:color w:val="222222"/>
          <w:sz w:val="28"/>
          <w:szCs w:val="28"/>
        </w:rPr>
        <w:t>(Choy, 2012).</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     ACPA can enhance NF-kB activity and TNF-α production in monocyte/macrophages via binding to surface-expressed citrullinated antigen. (</w:t>
      </w:r>
      <w:r w:rsidRPr="00284079">
        <w:rPr>
          <w:rFonts w:asciiTheme="majorBidi" w:hAnsiTheme="majorBidi" w:cstheme="majorBidi"/>
          <w:b/>
          <w:bCs/>
          <w:sz w:val="28"/>
          <w:szCs w:val="28"/>
          <w:lang w:bidi="ar-EG"/>
        </w:rPr>
        <w:t>Lu et al., 2010).</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rtl/>
          <w:lang w:bidi="ar-EG"/>
        </w:rPr>
      </w:pPr>
      <w:r w:rsidRPr="00284079">
        <w:rPr>
          <w:rFonts w:asciiTheme="majorBidi" w:eastAsia="Times New Roman" w:hAnsiTheme="majorBidi" w:cstheme="majorBidi"/>
          <w:color w:val="222222"/>
          <w:sz w:val="28"/>
          <w:szCs w:val="28"/>
        </w:rPr>
        <w:t>Synovial hyperplasia results from a marked increase in macrophage and fibroblast-like synoviocytes. Locally expressed degradative enzymes, including metalloproteinase and proteases, digest the extracellular matrix and destroy the articular structures.</w:t>
      </w:r>
      <w:r w:rsidRPr="00284079">
        <w:rPr>
          <w:rFonts w:asciiTheme="majorBidi" w:eastAsia="Times New Roman" w:hAnsiTheme="majorBidi" w:cstheme="majorBidi"/>
          <w:b/>
          <w:bCs/>
          <w:color w:val="222222"/>
          <w:sz w:val="28"/>
          <w:szCs w:val="28"/>
        </w:rPr>
        <w:t xml:space="preserve"> (Firestein , 2003).</w:t>
      </w:r>
    </w:p>
    <w:p w:rsidR="006460A4" w:rsidRPr="00284079" w:rsidRDefault="006460A4" w:rsidP="00B152A0">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Cytokines, particularly IL-1 and 17, and reactive oxygen intermediates affect chondrocytes that undergo apoptosis. This results in cartilage degradation and joint-space narrowing on radiography.</w:t>
      </w:r>
      <w:r w:rsidRPr="00284079">
        <w:rPr>
          <w:rFonts w:asciiTheme="majorBidi" w:hAnsiTheme="majorBidi" w:cstheme="majorBidi"/>
          <w:b/>
          <w:bCs/>
          <w:sz w:val="28"/>
          <w:szCs w:val="28"/>
          <w:lang w:bidi="ar-EG"/>
        </w:rPr>
        <w:t xml:space="preserve"> (McInnes &amp; Schett, 2011). </w:t>
      </w:r>
    </w:p>
    <w:p w:rsidR="006460A4" w:rsidRPr="00284079" w:rsidRDefault="006460A4" w:rsidP="00B152A0">
      <w:pPr>
        <w:bidi w:val="0"/>
        <w:spacing w:before="120" w:after="240" w:line="360" w:lineRule="auto"/>
        <w:ind w:firstLine="547"/>
        <w:jc w:val="both"/>
        <w:rPr>
          <w:rFonts w:asciiTheme="majorBidi" w:eastAsia="Times New Roman" w:hAnsiTheme="majorBidi" w:cstheme="majorBidi"/>
          <w:b/>
          <w:bCs/>
          <w:color w:val="222222"/>
          <w:sz w:val="28"/>
          <w:szCs w:val="28"/>
        </w:rPr>
      </w:pPr>
      <w:r w:rsidRPr="00284079">
        <w:rPr>
          <w:rFonts w:asciiTheme="majorBidi" w:eastAsia="Times New Roman" w:hAnsiTheme="majorBidi" w:cstheme="majorBidi"/>
          <w:color w:val="222222"/>
          <w:sz w:val="28"/>
          <w:szCs w:val="28"/>
        </w:rPr>
        <w:t xml:space="preserve">Articular damage in turn probably generates a rich source of               neo-antigens to promote further autoimmune reaction. In addition, the articular environment is profoundly hypoxic and angiogenesis is a characteristic feature of </w:t>
      </w:r>
      <w:r w:rsidR="00B152A0">
        <w:rPr>
          <w:rFonts w:asciiTheme="majorBidi" w:eastAsia="Times New Roman" w:hAnsiTheme="majorBidi" w:cstheme="majorBidi"/>
          <w:color w:val="222222"/>
          <w:sz w:val="28"/>
          <w:szCs w:val="28"/>
        </w:rPr>
        <w:t>RA</w:t>
      </w:r>
      <w:r w:rsidRPr="00284079">
        <w:rPr>
          <w:rFonts w:asciiTheme="majorBidi" w:eastAsia="Times New Roman" w:hAnsiTheme="majorBidi" w:cstheme="majorBidi"/>
          <w:color w:val="222222"/>
          <w:sz w:val="28"/>
          <w:szCs w:val="28"/>
        </w:rPr>
        <w:t xml:space="preserve">. </w:t>
      </w:r>
      <w:r w:rsidRPr="00284079">
        <w:rPr>
          <w:rFonts w:asciiTheme="majorBidi" w:eastAsia="Times New Roman" w:hAnsiTheme="majorBidi" w:cstheme="majorBidi"/>
          <w:b/>
          <w:bCs/>
          <w:color w:val="222222"/>
          <w:sz w:val="28"/>
          <w:szCs w:val="28"/>
        </w:rPr>
        <w:t>(McInnes &amp; Liew,  2005).</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rPr>
      </w:pPr>
      <w:r w:rsidRPr="00284079">
        <w:rPr>
          <w:rFonts w:asciiTheme="majorBidi" w:eastAsia="Times New Roman" w:hAnsiTheme="majorBidi" w:cstheme="majorBidi"/>
          <w:color w:val="222222"/>
          <w:sz w:val="28"/>
          <w:szCs w:val="28"/>
        </w:rPr>
        <w:t>Systemic involvement may be explained by the systemic activities of cytokines released from the inflamed synovium</w:t>
      </w:r>
      <w:r w:rsidRPr="00284079">
        <w:rPr>
          <w:rFonts w:asciiTheme="majorBidi" w:eastAsia="Times New Roman" w:hAnsiTheme="majorBidi" w:cstheme="majorBidi"/>
          <w:b/>
          <w:bCs/>
          <w:color w:val="222222"/>
          <w:sz w:val="28"/>
          <w:szCs w:val="28"/>
        </w:rPr>
        <w:t>.( Nishimoto &amp; Kishimoto, 2006)</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rPr>
      </w:pPr>
      <w:r w:rsidRPr="00284079">
        <w:rPr>
          <w:rFonts w:asciiTheme="majorBidi" w:eastAsia="Times New Roman" w:hAnsiTheme="majorBidi" w:cstheme="majorBidi"/>
          <w:color w:val="222222"/>
          <w:sz w:val="28"/>
          <w:szCs w:val="28"/>
        </w:rPr>
        <w:t>Tumor necrosis factor alpha (TNF-α) promotes cachexia, depressed mood and altered cognitive function.</w:t>
      </w:r>
      <w:r w:rsidRPr="00284079">
        <w:rPr>
          <w:rFonts w:asciiTheme="majorBidi" w:eastAsia="Times New Roman" w:hAnsiTheme="majorBidi" w:cstheme="majorBidi"/>
          <w:b/>
          <w:bCs/>
          <w:color w:val="222222"/>
          <w:sz w:val="28"/>
          <w:szCs w:val="28"/>
        </w:rPr>
        <w:t xml:space="preserve"> (Sattar et al., 2003).</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color w:val="222222"/>
          <w:sz w:val="28"/>
          <w:szCs w:val="28"/>
        </w:rPr>
      </w:pPr>
      <w:r w:rsidRPr="00284079">
        <w:rPr>
          <w:rFonts w:asciiTheme="majorBidi" w:eastAsia="Times New Roman" w:hAnsiTheme="majorBidi" w:cstheme="majorBidi"/>
          <w:color w:val="222222"/>
          <w:sz w:val="28"/>
          <w:szCs w:val="28"/>
        </w:rPr>
        <w:t xml:space="preserve">T cells are implicated in the pathogenesis of rheumatoid arthritis due to genetic association with MHC class II so </w:t>
      </w:r>
      <w:r w:rsidR="00B152A0" w:rsidRPr="00284079">
        <w:rPr>
          <w:rFonts w:asciiTheme="majorBidi" w:eastAsia="Times New Roman" w:hAnsiTheme="majorBidi" w:cstheme="majorBidi"/>
          <w:color w:val="222222"/>
          <w:sz w:val="28"/>
          <w:szCs w:val="28"/>
        </w:rPr>
        <w:t>there</w:t>
      </w:r>
      <w:r w:rsidRPr="00284079">
        <w:rPr>
          <w:rFonts w:asciiTheme="majorBidi" w:eastAsia="Times New Roman" w:hAnsiTheme="majorBidi" w:cstheme="majorBidi"/>
          <w:color w:val="222222"/>
          <w:sz w:val="28"/>
          <w:szCs w:val="28"/>
        </w:rPr>
        <w:t xml:space="preserve"> is detection of high numbers of T cells in the inflamed synovium.</w:t>
      </w:r>
      <w:r w:rsidR="0041168C" w:rsidRPr="00284079">
        <w:rPr>
          <w:rFonts w:asciiTheme="majorBidi" w:eastAsia="Times New Roman" w:hAnsiTheme="majorBidi" w:cstheme="majorBidi"/>
          <w:b/>
          <w:bCs/>
          <w:color w:val="222222"/>
          <w:sz w:val="28"/>
          <w:szCs w:val="28"/>
        </w:rPr>
        <w:t xml:space="preserve"> </w:t>
      </w:r>
      <w:r w:rsidRPr="00284079">
        <w:rPr>
          <w:rFonts w:asciiTheme="majorBidi" w:eastAsia="Times New Roman" w:hAnsiTheme="majorBidi" w:cstheme="majorBidi"/>
          <w:b/>
          <w:bCs/>
          <w:color w:val="222222"/>
          <w:sz w:val="28"/>
          <w:szCs w:val="28"/>
        </w:rPr>
        <w:t>( Panayi, 2006)</w:t>
      </w:r>
      <w:r w:rsidRPr="00284079">
        <w:rPr>
          <w:rFonts w:asciiTheme="majorBidi" w:eastAsia="Times New Roman" w:hAnsiTheme="majorBidi" w:cstheme="majorBidi"/>
          <w:color w:val="222222"/>
          <w:sz w:val="28"/>
          <w:szCs w:val="28"/>
        </w:rPr>
        <w:t>.</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color w:val="222222"/>
          <w:sz w:val="28"/>
          <w:szCs w:val="28"/>
          <w:rtl/>
        </w:rPr>
      </w:pPr>
      <w:r w:rsidRPr="00284079">
        <w:rPr>
          <w:rFonts w:asciiTheme="majorBidi" w:eastAsia="Times New Roman" w:hAnsiTheme="majorBidi" w:cstheme="majorBidi"/>
          <w:color w:val="222222"/>
          <w:sz w:val="28"/>
          <w:szCs w:val="28"/>
        </w:rPr>
        <w:t>The differentiation of human Th subsets into Th1, Th2&amp;Th17 cells is largely regulated by the three cytokines, IL-12, IL-23, and transforming growth factor β( TGF-β).</w:t>
      </w:r>
      <w:r w:rsidRPr="00284079">
        <w:rPr>
          <w:rFonts w:asciiTheme="majorBidi" w:eastAsia="Times New Roman" w:hAnsiTheme="majorBidi" w:cstheme="majorBidi"/>
          <w:b/>
          <w:bCs/>
          <w:color w:val="222222"/>
          <w:sz w:val="28"/>
          <w:szCs w:val="28"/>
        </w:rPr>
        <w:t>(Schmitt &amp; Ueno, 2015).</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rtl/>
          <w:lang w:bidi="ar-EG"/>
        </w:rPr>
      </w:pPr>
      <w:r w:rsidRPr="00284079">
        <w:rPr>
          <w:rFonts w:asciiTheme="majorBidi" w:eastAsia="Times New Roman" w:hAnsiTheme="majorBidi" w:cstheme="majorBidi"/>
          <w:color w:val="222222"/>
          <w:sz w:val="28"/>
          <w:szCs w:val="28"/>
        </w:rPr>
        <w:t xml:space="preserve">Th1 cells were originally thought to play a role in the genesis of autoimmune disease because IL-12 and IFN-γ are highly expressed at sites of inflammation. </w:t>
      </w:r>
      <w:r w:rsidRPr="00284079">
        <w:rPr>
          <w:rFonts w:asciiTheme="majorBidi" w:eastAsia="Times New Roman" w:hAnsiTheme="majorBidi" w:cstheme="majorBidi"/>
          <w:b/>
          <w:bCs/>
          <w:color w:val="222222"/>
          <w:sz w:val="28"/>
          <w:szCs w:val="28"/>
        </w:rPr>
        <w:t>(Zhu&amp; Qian, 2012).</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rtl/>
          <w:lang w:bidi="ar-EG"/>
        </w:rPr>
      </w:pPr>
      <w:r w:rsidRPr="00284079">
        <w:rPr>
          <w:rFonts w:asciiTheme="majorBidi" w:eastAsia="Times New Roman" w:hAnsiTheme="majorBidi" w:cstheme="majorBidi"/>
          <w:color w:val="222222"/>
          <w:sz w:val="28"/>
          <w:szCs w:val="28"/>
        </w:rPr>
        <w:t>In RA elevated levels of IL-12 have been identified in both serum and synovial fluid of a large number of patients and correlated with increased disease activity.</w:t>
      </w:r>
      <w:r w:rsidRPr="00284079">
        <w:rPr>
          <w:rFonts w:asciiTheme="majorBidi" w:eastAsia="Times New Roman" w:hAnsiTheme="majorBidi" w:cstheme="majorBidi"/>
          <w:b/>
          <w:bCs/>
          <w:color w:val="222222"/>
          <w:sz w:val="28"/>
          <w:szCs w:val="28"/>
        </w:rPr>
        <w:t xml:space="preserve"> (Furst &amp; Emery, 2014).</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rtl/>
          <w:lang w:bidi="ar-EG"/>
        </w:rPr>
      </w:pPr>
      <w:r w:rsidRPr="00284079">
        <w:rPr>
          <w:rFonts w:asciiTheme="majorBidi" w:eastAsia="Times New Roman" w:hAnsiTheme="majorBidi" w:cstheme="majorBidi"/>
          <w:color w:val="222222"/>
          <w:sz w:val="28"/>
          <w:szCs w:val="28"/>
        </w:rPr>
        <w:t>Th17 cells is a key effector in the immune response and play critical roles in the development of autoimmunity by producing IL-17, TNF-α and IL-6 .</w:t>
      </w:r>
      <w:r w:rsidRPr="00284079">
        <w:rPr>
          <w:rFonts w:asciiTheme="majorBidi" w:eastAsia="Times New Roman" w:hAnsiTheme="majorBidi" w:cstheme="majorBidi"/>
          <w:b/>
          <w:bCs/>
          <w:color w:val="222222"/>
          <w:sz w:val="28"/>
          <w:szCs w:val="28"/>
        </w:rPr>
        <w:t>( Niu et al., 2012).</w:t>
      </w:r>
    </w:p>
    <w:p w:rsidR="006460A4" w:rsidRPr="00284079" w:rsidRDefault="006460A4" w:rsidP="00FE64B1">
      <w:pPr>
        <w:bidi w:val="0"/>
        <w:spacing w:before="120" w:after="240" w:line="360" w:lineRule="auto"/>
        <w:ind w:firstLine="547"/>
        <w:jc w:val="both"/>
        <w:rPr>
          <w:rFonts w:asciiTheme="majorBidi" w:eastAsia="Times New Roman" w:hAnsiTheme="majorBidi" w:cstheme="majorBidi"/>
          <w:b/>
          <w:bCs/>
          <w:color w:val="222222"/>
          <w:sz w:val="28"/>
          <w:szCs w:val="28"/>
          <w:rtl/>
          <w:lang w:bidi="ar-EG"/>
        </w:rPr>
      </w:pPr>
      <w:r w:rsidRPr="00284079">
        <w:rPr>
          <w:rFonts w:asciiTheme="majorBidi" w:eastAsia="Times New Roman" w:hAnsiTheme="majorBidi" w:cstheme="majorBidi"/>
          <w:color w:val="222222"/>
          <w:sz w:val="28"/>
          <w:szCs w:val="28"/>
        </w:rPr>
        <w:t>Synovial T cells are activated by T-cell receptor (TCR) and co-stimulation pathways and by cytokine- or Toll-like receptor (TLR)-driven stimuli. In particular, th</w:t>
      </w:r>
      <w:r w:rsidR="00FE64B1">
        <w:rPr>
          <w:rFonts w:asciiTheme="majorBidi" w:eastAsia="Times New Roman" w:hAnsiTheme="majorBidi" w:cstheme="majorBidi"/>
          <w:color w:val="222222"/>
          <w:sz w:val="28"/>
          <w:szCs w:val="28"/>
        </w:rPr>
        <w:t>e surrounding synovium contains</w:t>
      </w:r>
      <w:r w:rsidRPr="00284079">
        <w:rPr>
          <w:rFonts w:asciiTheme="majorBidi" w:eastAsia="Times New Roman" w:hAnsiTheme="majorBidi" w:cstheme="majorBidi"/>
          <w:color w:val="222222"/>
          <w:sz w:val="28"/>
          <w:szCs w:val="28"/>
        </w:rPr>
        <w:t xml:space="preserve"> IL-12</w:t>
      </w:r>
      <w:r w:rsidR="00FE64B1">
        <w:rPr>
          <w:rFonts w:asciiTheme="majorBidi" w:eastAsia="Times New Roman" w:hAnsiTheme="majorBidi" w:cstheme="majorBidi"/>
          <w:color w:val="222222"/>
          <w:sz w:val="28"/>
          <w:szCs w:val="28"/>
        </w:rPr>
        <w:t>,</w:t>
      </w:r>
      <w:r w:rsidRPr="00284079">
        <w:rPr>
          <w:rFonts w:asciiTheme="majorBidi" w:eastAsia="Times New Roman" w:hAnsiTheme="majorBidi" w:cstheme="majorBidi"/>
          <w:color w:val="222222"/>
          <w:sz w:val="28"/>
          <w:szCs w:val="28"/>
        </w:rPr>
        <w:t xml:space="preserve"> IL-23, IL-6 and TGFβ, and as such promotes the differentiation of TH1and TH17 cells.</w:t>
      </w:r>
      <w:r w:rsidRPr="00284079">
        <w:rPr>
          <w:rFonts w:asciiTheme="majorBidi" w:eastAsia="Times New Roman" w:hAnsiTheme="majorBidi" w:cstheme="majorBidi"/>
          <w:b/>
          <w:bCs/>
          <w:color w:val="222222"/>
          <w:sz w:val="28"/>
          <w:szCs w:val="28"/>
        </w:rPr>
        <w:t xml:space="preserve"> (</w:t>
      </w:r>
      <w:r w:rsidRPr="00284079">
        <w:rPr>
          <w:rFonts w:asciiTheme="majorBidi" w:eastAsia="Times New Roman" w:hAnsiTheme="majorBidi" w:cstheme="majorBidi"/>
          <w:b/>
          <w:bCs/>
          <w:color w:val="222222"/>
          <w:sz w:val="28"/>
          <w:szCs w:val="28"/>
          <w:lang w:bidi="ar-EG"/>
        </w:rPr>
        <w:t xml:space="preserve"> Ridgley, 2018)</w:t>
      </w:r>
      <w:r w:rsidRPr="00284079">
        <w:rPr>
          <w:rFonts w:asciiTheme="majorBidi" w:eastAsia="Times New Roman" w:hAnsiTheme="majorBidi" w:cstheme="majorBidi"/>
          <w:color w:val="222222"/>
          <w:sz w:val="28"/>
          <w:szCs w:val="28"/>
          <w:lang w:bidi="ar-EG"/>
        </w:rPr>
        <w:t>.</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rtl/>
          <w:lang w:bidi="ar-EG"/>
        </w:rPr>
      </w:pPr>
      <w:r w:rsidRPr="00284079">
        <w:rPr>
          <w:rFonts w:asciiTheme="majorBidi" w:eastAsia="Times New Roman" w:hAnsiTheme="majorBidi" w:cstheme="majorBidi"/>
          <w:color w:val="222222"/>
          <w:sz w:val="28"/>
          <w:szCs w:val="28"/>
        </w:rPr>
        <w:t xml:space="preserve">Activated T cells mediate effector function in rheumatoid arthritis through the release of cytokines that promote activation of macrophages, fibroblasts and endothelial cells through direct cell contact. </w:t>
      </w:r>
      <w:r w:rsidRPr="00284079">
        <w:rPr>
          <w:rFonts w:asciiTheme="majorBidi" w:eastAsia="Times New Roman" w:hAnsiTheme="majorBidi" w:cstheme="majorBidi"/>
          <w:b/>
          <w:bCs/>
          <w:color w:val="222222"/>
          <w:sz w:val="28"/>
          <w:szCs w:val="28"/>
        </w:rPr>
        <w:t>(McInnes &amp; Schett, 2007).</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rtl/>
          <w:lang w:bidi="ar-EG"/>
        </w:rPr>
      </w:pPr>
      <w:r w:rsidRPr="00284079">
        <w:rPr>
          <w:rFonts w:asciiTheme="majorBidi" w:eastAsia="Times New Roman" w:hAnsiTheme="majorBidi" w:cstheme="majorBidi"/>
          <w:color w:val="222222"/>
          <w:sz w:val="28"/>
          <w:szCs w:val="28"/>
        </w:rPr>
        <w:t>The activation and functional differentiation of B cells are regulated by CD4+ T cells</w:t>
      </w:r>
      <w:r w:rsidRPr="00284079">
        <w:rPr>
          <w:rFonts w:asciiTheme="majorBidi" w:hAnsiTheme="majorBidi" w:cstheme="majorBidi"/>
          <w:sz w:val="28"/>
          <w:szCs w:val="28"/>
        </w:rPr>
        <w:t xml:space="preserve"> </w:t>
      </w:r>
      <w:r w:rsidRPr="00284079">
        <w:rPr>
          <w:rFonts w:asciiTheme="majorBidi" w:eastAsia="Times New Roman" w:hAnsiTheme="majorBidi" w:cstheme="majorBidi"/>
          <w:color w:val="222222"/>
          <w:sz w:val="28"/>
          <w:szCs w:val="28"/>
        </w:rPr>
        <w:t>through secretion of IL-21.</w:t>
      </w:r>
      <w:r w:rsidRPr="00284079">
        <w:rPr>
          <w:rFonts w:asciiTheme="majorBidi" w:eastAsia="Times New Roman" w:hAnsiTheme="majorBidi" w:cstheme="majorBidi"/>
          <w:b/>
          <w:bCs/>
          <w:color w:val="222222"/>
          <w:sz w:val="28"/>
          <w:szCs w:val="28"/>
        </w:rPr>
        <w:t xml:space="preserve"> ( Bentebibel et al.,2011).</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rtl/>
          <w:lang w:bidi="ar-EG"/>
        </w:rPr>
      </w:pP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rPr>
      </w:pPr>
      <w:r w:rsidRPr="00284079">
        <w:rPr>
          <w:rFonts w:asciiTheme="majorBidi" w:eastAsia="Times New Roman" w:hAnsiTheme="majorBidi" w:cstheme="majorBidi"/>
          <w:color w:val="222222"/>
          <w:sz w:val="28"/>
          <w:szCs w:val="28"/>
        </w:rPr>
        <w:t>IL-21 can directly act on B cells. IL-21 co-stimulation is capable of promoting plasma cells differentiation and stimulating blood B cells into IgG-secreting plasma cells in humans.</w:t>
      </w:r>
      <w:r w:rsidRPr="00284079">
        <w:rPr>
          <w:rFonts w:asciiTheme="majorBidi" w:eastAsia="Times New Roman" w:hAnsiTheme="majorBidi" w:cstheme="majorBidi"/>
          <w:b/>
          <w:bCs/>
          <w:color w:val="222222"/>
          <w:sz w:val="28"/>
          <w:szCs w:val="28"/>
        </w:rPr>
        <w:t xml:space="preserve"> (Spolski &amp; Leonard, 2014).</w:t>
      </w:r>
    </w:p>
    <w:p w:rsidR="006460A4" w:rsidRPr="00284079" w:rsidRDefault="006460A4" w:rsidP="00254195">
      <w:pPr>
        <w:bidi w:val="0"/>
        <w:spacing w:before="120" w:after="240" w:line="360" w:lineRule="auto"/>
        <w:ind w:firstLine="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color w:val="222222"/>
          <w:sz w:val="28"/>
          <w:szCs w:val="28"/>
        </w:rPr>
        <w:t>The inflamed synovium in RA develops lymphoid aggregates, which can range from small clusters to organized follicles with germinal centers.</w:t>
      </w:r>
      <w:r w:rsidRPr="00284079">
        <w:rPr>
          <w:rFonts w:asciiTheme="majorBidi" w:eastAsia="Times New Roman" w:hAnsiTheme="majorBidi" w:cstheme="majorBidi"/>
          <w:b/>
          <w:bCs/>
          <w:color w:val="222222"/>
          <w:sz w:val="28"/>
          <w:szCs w:val="28"/>
        </w:rPr>
        <w:t xml:space="preserve"> (Rao, 2018).</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rPr>
      </w:pPr>
      <w:r w:rsidRPr="00284079">
        <w:rPr>
          <w:rFonts w:asciiTheme="majorBidi" w:eastAsia="Times New Roman" w:hAnsiTheme="majorBidi" w:cstheme="majorBidi"/>
          <w:color w:val="222222"/>
          <w:sz w:val="28"/>
          <w:szCs w:val="28"/>
        </w:rPr>
        <w:t>Macrophages are a potent source of proinflammatory cytokines, in particular TNFα, IL-6 and IL-1, and matrix metalloproteinases (MMPs), leading to activation of the endothelial cell, acute phase reactions, and cartilage damage. These cells can also produce a wide range of chemokines, which help attraction of additional leukocytes to the inflamed joint.</w:t>
      </w:r>
      <w:r w:rsidRPr="00284079">
        <w:rPr>
          <w:rFonts w:asciiTheme="majorBidi" w:eastAsia="Times New Roman" w:hAnsiTheme="majorBidi" w:cstheme="majorBidi"/>
          <w:b/>
          <w:bCs/>
          <w:color w:val="222222"/>
          <w:sz w:val="28"/>
          <w:szCs w:val="28"/>
        </w:rPr>
        <w:t xml:space="preserve"> (Roberts et al., 2015).</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rPr>
      </w:pPr>
      <w:r w:rsidRPr="00284079">
        <w:rPr>
          <w:rFonts w:asciiTheme="majorBidi" w:eastAsia="Times New Roman" w:hAnsiTheme="majorBidi" w:cstheme="majorBidi"/>
          <w:color w:val="222222"/>
          <w:sz w:val="28"/>
          <w:szCs w:val="28"/>
        </w:rPr>
        <w:t>Monocytes have the ability differentiate into osteoclasts, which may further contribute to their role in RA pathogenesis.</w:t>
      </w:r>
      <w:r w:rsidRPr="00284079">
        <w:rPr>
          <w:rFonts w:asciiTheme="majorBidi" w:eastAsia="Times New Roman" w:hAnsiTheme="majorBidi" w:cstheme="majorBidi"/>
          <w:b/>
          <w:bCs/>
          <w:color w:val="222222"/>
          <w:sz w:val="28"/>
          <w:szCs w:val="28"/>
        </w:rPr>
        <w:t>( Davignon et al.,2013).</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lang w:bidi="ar-EG"/>
        </w:rPr>
      </w:pPr>
      <w:r w:rsidRPr="00284079">
        <w:rPr>
          <w:rFonts w:asciiTheme="majorBidi" w:eastAsia="Times New Roman" w:hAnsiTheme="majorBidi" w:cstheme="majorBidi"/>
          <w:color w:val="222222"/>
          <w:sz w:val="28"/>
          <w:szCs w:val="28"/>
        </w:rPr>
        <w:t>Monocytes and macrophages are major sources of IL-1β, IL-6, IL-12, and IL-23, cytokines known to be present in the RA.</w:t>
      </w:r>
      <w:r w:rsidRPr="00284079">
        <w:rPr>
          <w:rFonts w:asciiTheme="majorBidi" w:eastAsia="Times New Roman" w:hAnsiTheme="majorBidi" w:cstheme="majorBidi"/>
          <w:b/>
          <w:bCs/>
          <w:color w:val="222222"/>
          <w:sz w:val="28"/>
          <w:szCs w:val="28"/>
        </w:rPr>
        <w:t>( Stamp et al.,2009)</w:t>
      </w:r>
      <w:r w:rsidRPr="00284079">
        <w:rPr>
          <w:rFonts w:asciiTheme="majorBidi" w:eastAsia="Times New Roman" w:hAnsiTheme="majorBidi" w:cstheme="majorBidi"/>
          <w:b/>
          <w:bCs/>
          <w:color w:val="222222"/>
          <w:sz w:val="28"/>
          <w:szCs w:val="28"/>
          <w:lang w:bidi="ar-EG"/>
        </w:rPr>
        <w:t>.</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lang w:bidi="ar-EG"/>
        </w:rPr>
      </w:pPr>
      <w:r w:rsidRPr="00284079">
        <w:rPr>
          <w:rFonts w:asciiTheme="majorBidi" w:eastAsia="Times New Roman" w:hAnsiTheme="majorBidi" w:cstheme="majorBidi"/>
          <w:color w:val="222222"/>
          <w:sz w:val="28"/>
          <w:szCs w:val="28"/>
        </w:rPr>
        <w:t>Dendritic cells (DCs) are professional antigen-presenting cells that have significance and potency that can act as intermediators between innate and adaptive immune responses.</w:t>
      </w:r>
      <w:r w:rsidRPr="00284079">
        <w:rPr>
          <w:rFonts w:asciiTheme="majorBidi" w:eastAsia="Times New Roman" w:hAnsiTheme="majorBidi" w:cstheme="majorBidi"/>
          <w:b/>
          <w:bCs/>
          <w:color w:val="222222"/>
          <w:sz w:val="28"/>
          <w:szCs w:val="28"/>
        </w:rPr>
        <w:t xml:space="preserve"> (Germic et al., 2019).</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rtl/>
          <w:lang w:bidi="ar-EG"/>
        </w:rPr>
      </w:pPr>
      <w:r w:rsidRPr="00284079">
        <w:rPr>
          <w:rFonts w:asciiTheme="majorBidi" w:eastAsia="Times New Roman" w:hAnsiTheme="majorBidi" w:cstheme="majorBidi"/>
          <w:color w:val="222222"/>
          <w:sz w:val="28"/>
          <w:szCs w:val="28"/>
        </w:rPr>
        <w:t>In addition to their role as antigen-presenting and cytokine-producing cells, macrophages can efficiently generate ROS.</w:t>
      </w:r>
      <w:r w:rsidRPr="00284079">
        <w:rPr>
          <w:rFonts w:asciiTheme="majorBidi" w:eastAsia="Times New Roman" w:hAnsiTheme="majorBidi" w:cstheme="majorBidi"/>
          <w:b/>
          <w:bCs/>
          <w:color w:val="222222"/>
          <w:sz w:val="28"/>
          <w:szCs w:val="28"/>
        </w:rPr>
        <w:t xml:space="preserve"> (Roberts et al.,2015).</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lang w:bidi="ar-EG"/>
        </w:rPr>
      </w:pPr>
      <w:r w:rsidRPr="00284079">
        <w:rPr>
          <w:rFonts w:asciiTheme="majorBidi" w:eastAsia="Times New Roman" w:hAnsiTheme="majorBidi" w:cstheme="majorBidi"/>
          <w:color w:val="222222"/>
          <w:sz w:val="28"/>
          <w:szCs w:val="28"/>
        </w:rPr>
        <w:t>Toll-like receptors (TLRs) have been implicated in the pathogenesis of RA with many studies showing an increasing in TLR2 and TLR4 expression in the perivascular regions of the joints at the sites of attachment and invasion into cartilage/bone, and on synovial macrophages.</w:t>
      </w:r>
      <w:r w:rsidRPr="00284079">
        <w:rPr>
          <w:rFonts w:asciiTheme="majorBidi" w:eastAsia="Times New Roman" w:hAnsiTheme="majorBidi" w:cstheme="majorBidi"/>
          <w:b/>
          <w:bCs/>
          <w:color w:val="222222"/>
          <w:sz w:val="28"/>
          <w:szCs w:val="28"/>
        </w:rPr>
        <w:t>( McGarry et al.,2015).</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rtl/>
          <w:lang w:bidi="ar-EG"/>
        </w:rPr>
      </w:pPr>
      <w:r w:rsidRPr="00284079">
        <w:rPr>
          <w:rFonts w:asciiTheme="majorBidi" w:eastAsia="Times New Roman" w:hAnsiTheme="majorBidi" w:cstheme="majorBidi"/>
          <w:color w:val="222222"/>
          <w:sz w:val="28"/>
          <w:szCs w:val="28"/>
          <w:lang w:bidi="ar-EG"/>
        </w:rPr>
        <w:t>Continuous TLR activation is associated with progression in the inflammation.</w:t>
      </w:r>
      <w:r w:rsidR="0041168C" w:rsidRPr="00284079">
        <w:rPr>
          <w:rFonts w:asciiTheme="majorBidi" w:eastAsia="Times New Roman" w:hAnsiTheme="majorBidi" w:cstheme="majorBidi"/>
          <w:b/>
          <w:bCs/>
          <w:color w:val="222222"/>
          <w:sz w:val="28"/>
          <w:szCs w:val="28"/>
          <w:lang w:bidi="ar-EG"/>
        </w:rPr>
        <w:t xml:space="preserve"> (Joosten</w:t>
      </w:r>
      <w:r w:rsidRPr="00284079">
        <w:rPr>
          <w:rFonts w:asciiTheme="majorBidi" w:eastAsia="Times New Roman" w:hAnsiTheme="majorBidi" w:cstheme="majorBidi"/>
          <w:b/>
          <w:bCs/>
          <w:color w:val="222222"/>
          <w:sz w:val="28"/>
          <w:szCs w:val="28"/>
          <w:lang w:bidi="ar-EG"/>
        </w:rPr>
        <w:t xml:space="preserve"> et al.,</w:t>
      </w:r>
      <w:r w:rsidR="0041168C" w:rsidRPr="00284079">
        <w:rPr>
          <w:rFonts w:asciiTheme="majorBidi" w:eastAsia="Times New Roman" w:hAnsiTheme="majorBidi" w:cstheme="majorBidi"/>
          <w:b/>
          <w:bCs/>
          <w:color w:val="222222"/>
          <w:sz w:val="28"/>
          <w:szCs w:val="28"/>
          <w:lang w:bidi="ar-EG"/>
        </w:rPr>
        <w:t xml:space="preserve"> </w:t>
      </w:r>
      <w:r w:rsidRPr="00284079">
        <w:rPr>
          <w:rFonts w:asciiTheme="majorBidi" w:eastAsia="Times New Roman" w:hAnsiTheme="majorBidi" w:cstheme="majorBidi"/>
          <w:b/>
          <w:bCs/>
          <w:color w:val="222222"/>
          <w:sz w:val="28"/>
          <w:szCs w:val="28"/>
          <w:lang w:bidi="ar-EG"/>
        </w:rPr>
        <w:t>2016).</w:t>
      </w:r>
    </w:p>
    <w:p w:rsidR="006460A4" w:rsidRPr="00284079" w:rsidRDefault="006460A4" w:rsidP="0075225C">
      <w:pPr>
        <w:bidi w:val="0"/>
        <w:spacing w:before="120" w:after="240" w:line="360" w:lineRule="auto"/>
        <w:jc w:val="center"/>
        <w:rPr>
          <w:rFonts w:asciiTheme="majorBidi" w:eastAsia="Times New Roman" w:hAnsiTheme="majorBidi" w:cstheme="majorBidi"/>
          <w:b/>
          <w:bCs/>
          <w:color w:val="222222"/>
          <w:sz w:val="28"/>
          <w:szCs w:val="28"/>
          <w:rtl/>
          <w:lang w:bidi="ar-EG"/>
        </w:rPr>
      </w:pPr>
      <w:r w:rsidRPr="00284079">
        <w:rPr>
          <w:rFonts w:asciiTheme="majorBidi" w:hAnsiTheme="majorBidi" w:cstheme="majorBidi"/>
          <w:noProof/>
          <w:sz w:val="28"/>
          <w:szCs w:val="28"/>
        </w:rPr>
        <w:drawing>
          <wp:inline distT="0" distB="0" distL="0" distR="0" wp14:anchorId="59E4E69A" wp14:editId="3D6F76FD">
            <wp:extent cx="4948704" cy="4457700"/>
            <wp:effectExtent l="0" t="0" r="4445" b="0"/>
            <wp:docPr id="5125" name="New picture"/>
            <wp:cNvGraphicFramePr/>
            <a:graphic xmlns:a="http://schemas.openxmlformats.org/drawingml/2006/main">
              <a:graphicData uri="http://schemas.openxmlformats.org/drawingml/2006/picture">
                <pic:pic xmlns:pic="http://schemas.openxmlformats.org/drawingml/2006/picture">
                  <pic:nvPicPr>
                    <pic:cNvPr id="5125" name="New picture"/>
                    <pic:cNvPicPr/>
                  </pic:nvPicPr>
                  <pic:blipFill>
                    <a:blip r:embed="rId23"/>
                    <a:stretch>
                      <a:fillRect/>
                    </a:stretch>
                  </pic:blipFill>
                  <pic:spPr>
                    <a:xfrm>
                      <a:off x="0" y="0"/>
                      <a:ext cx="4948704" cy="4457700"/>
                    </a:xfrm>
                    <a:prstGeom prst="rect">
                      <a:avLst/>
                    </a:prstGeom>
                  </pic:spPr>
                </pic:pic>
              </a:graphicData>
            </a:graphic>
          </wp:inline>
        </w:drawing>
      </w:r>
    </w:p>
    <w:p w:rsidR="006460A4" w:rsidRPr="0075225C" w:rsidRDefault="006460A4" w:rsidP="0075225C">
      <w:pPr>
        <w:bidi w:val="0"/>
        <w:spacing w:before="120" w:after="240" w:line="360" w:lineRule="auto"/>
        <w:ind w:left="540" w:hanging="450"/>
        <w:jc w:val="both"/>
        <w:rPr>
          <w:rFonts w:asciiTheme="majorBidi" w:eastAsia="Times New Roman" w:hAnsiTheme="majorBidi" w:cstheme="majorBidi"/>
          <w:color w:val="222222"/>
          <w:sz w:val="24"/>
          <w:szCs w:val="24"/>
          <w:rtl/>
          <w:lang w:bidi="ar-EG"/>
        </w:rPr>
      </w:pPr>
      <w:r w:rsidRPr="0075225C">
        <w:rPr>
          <w:rFonts w:asciiTheme="majorBidi" w:hAnsiTheme="majorBidi" w:cstheme="majorBidi"/>
          <w:b/>
          <w:bCs/>
          <w:sz w:val="24"/>
          <w:szCs w:val="24"/>
        </w:rPr>
        <w:t>Figure (1)</w:t>
      </w:r>
      <w:r w:rsidRPr="0075225C">
        <w:rPr>
          <w:rFonts w:asciiTheme="majorBidi" w:hAnsiTheme="majorBidi" w:cstheme="majorBidi"/>
          <w:sz w:val="24"/>
          <w:szCs w:val="24"/>
        </w:rPr>
        <w:t>:</w:t>
      </w:r>
      <w:r w:rsidRPr="0075225C">
        <w:rPr>
          <w:rFonts w:asciiTheme="majorBidi" w:hAnsiTheme="majorBidi" w:cstheme="majorBidi"/>
          <w:color w:val="2A2A2A"/>
          <w:sz w:val="24"/>
          <w:szCs w:val="24"/>
          <w:shd w:val="clear" w:color="auto" w:fill="FFFFFF"/>
        </w:rPr>
        <w:t xml:space="preserve"> Schematic view of a normal joint (</w:t>
      </w:r>
      <w:r w:rsidRPr="0075225C">
        <w:rPr>
          <w:rStyle w:val="Strong"/>
          <w:rFonts w:asciiTheme="majorBidi" w:hAnsiTheme="majorBidi" w:cstheme="majorBidi"/>
          <w:color w:val="2A2A2A"/>
          <w:sz w:val="24"/>
          <w:szCs w:val="24"/>
          <w:bdr w:val="none" w:sz="0" w:space="0" w:color="auto" w:frame="1"/>
          <w:shd w:val="clear" w:color="auto" w:fill="FFFFFF"/>
        </w:rPr>
        <w:t>a</w:t>
      </w:r>
      <w:r w:rsidRPr="0075225C">
        <w:rPr>
          <w:rFonts w:asciiTheme="majorBidi" w:hAnsiTheme="majorBidi" w:cstheme="majorBidi"/>
          <w:color w:val="2A2A2A"/>
          <w:sz w:val="24"/>
          <w:szCs w:val="24"/>
          <w:shd w:val="clear" w:color="auto" w:fill="FFFFFF"/>
        </w:rPr>
        <w:t>) and a joint affected by RA (</w:t>
      </w:r>
      <w:r w:rsidRPr="0075225C">
        <w:rPr>
          <w:rStyle w:val="Strong"/>
          <w:rFonts w:asciiTheme="majorBidi" w:hAnsiTheme="majorBidi" w:cstheme="majorBidi"/>
          <w:color w:val="2A2A2A"/>
          <w:sz w:val="24"/>
          <w:szCs w:val="24"/>
          <w:bdr w:val="none" w:sz="0" w:space="0" w:color="auto" w:frame="1"/>
          <w:shd w:val="clear" w:color="auto" w:fill="FFFFFF"/>
        </w:rPr>
        <w:t>b).</w:t>
      </w:r>
      <w:r w:rsidRPr="0075225C">
        <w:rPr>
          <w:rFonts w:asciiTheme="majorBidi" w:hAnsiTheme="majorBidi" w:cstheme="majorBidi"/>
          <w:b/>
          <w:bCs/>
          <w:color w:val="222222"/>
          <w:sz w:val="24"/>
          <w:szCs w:val="24"/>
          <w:shd w:val="clear" w:color="auto" w:fill="FFFFFF"/>
        </w:rPr>
        <w:t xml:space="preserve"> (Smolen &amp; Steiner, 2003).</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color w:val="222222"/>
          <w:sz w:val="28"/>
          <w:szCs w:val="28"/>
        </w:rPr>
        <w:t>Another major pathological phenomenon of RA is the formation of a destructive type of tissue that invades the interface between cartilage and bone, and is known as pannus. Pannus formation is one of the important</w:t>
      </w:r>
    </w:p>
    <w:p w:rsidR="006460A4" w:rsidRPr="00284079" w:rsidRDefault="006460A4" w:rsidP="00FE64B1">
      <w:pPr>
        <w:bidi w:val="0"/>
        <w:spacing w:before="120" w:after="240" w:line="360" w:lineRule="auto"/>
        <w:jc w:val="both"/>
        <w:rPr>
          <w:rFonts w:asciiTheme="majorBidi" w:eastAsia="Times New Roman" w:hAnsiTheme="majorBidi" w:cstheme="majorBidi"/>
          <w:b/>
          <w:bCs/>
          <w:color w:val="222222"/>
          <w:sz w:val="28"/>
          <w:szCs w:val="28"/>
          <w:rtl/>
          <w:lang w:bidi="ar-EG"/>
        </w:rPr>
      </w:pPr>
      <w:r w:rsidRPr="00284079">
        <w:rPr>
          <w:rFonts w:asciiTheme="majorBidi" w:eastAsia="Times New Roman" w:hAnsiTheme="majorBidi" w:cstheme="majorBidi"/>
          <w:color w:val="222222"/>
          <w:sz w:val="28"/>
          <w:szCs w:val="28"/>
        </w:rPr>
        <w:t>characteristic features of RA, which makes it distinct from other inflammatory arthropathies. Also, chronic synovitis can progress to the destruction of adjacent bone and cartilage leading to joint deformity and disability.</w:t>
      </w:r>
      <w:r w:rsidRPr="00284079">
        <w:rPr>
          <w:rFonts w:asciiTheme="majorBidi" w:eastAsia="Times New Roman" w:hAnsiTheme="majorBidi" w:cstheme="majorBidi"/>
          <w:b/>
          <w:bCs/>
          <w:color w:val="222222"/>
          <w:sz w:val="28"/>
          <w:szCs w:val="28"/>
        </w:rPr>
        <w:t xml:space="preserve"> (Aletaha et al., 2010).</w:t>
      </w:r>
    </w:p>
    <w:p w:rsidR="006460A4" w:rsidRPr="00284079" w:rsidRDefault="006460A4" w:rsidP="0075225C">
      <w:pPr>
        <w:bidi w:val="0"/>
        <w:spacing w:before="120" w:after="240" w:line="360" w:lineRule="auto"/>
        <w:jc w:val="both"/>
        <w:rPr>
          <w:rFonts w:asciiTheme="majorBidi" w:eastAsia="Times New Roman" w:hAnsiTheme="majorBidi" w:cstheme="majorBidi"/>
          <w:b/>
          <w:bCs/>
          <w:color w:val="222222"/>
          <w:sz w:val="28"/>
          <w:szCs w:val="28"/>
          <w:rtl/>
          <w:lang w:bidi="ar-EG"/>
        </w:rPr>
      </w:pPr>
      <w:r w:rsidRPr="00284079">
        <w:rPr>
          <w:rFonts w:asciiTheme="majorBidi" w:eastAsia="Times New Roman" w:hAnsiTheme="majorBidi" w:cstheme="majorBidi"/>
          <w:b/>
          <w:bCs/>
          <w:color w:val="222222"/>
          <w:sz w:val="28"/>
          <w:szCs w:val="28"/>
        </w:rPr>
        <w:t>Signs and Symptoms:</w:t>
      </w:r>
    </w:p>
    <w:p w:rsidR="006460A4" w:rsidRPr="00284079" w:rsidRDefault="006460A4" w:rsidP="00504AAD">
      <w:pPr>
        <w:bidi w:val="0"/>
        <w:spacing w:before="120" w:after="240" w:line="360" w:lineRule="auto"/>
        <w:ind w:firstLine="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color w:val="222222"/>
          <w:sz w:val="28"/>
          <w:szCs w:val="28"/>
        </w:rPr>
        <w:t xml:space="preserve">RA primarily affects joints, but it also affects other organs in more than 15–25% of individuals. Symptoms include Pain, swelling, limited motion, warmth and tightness around affected joints, which most commonly include the hands and wrists, feet and ankles, elbows, shoulders, neck, knees and hips, usually in a symmetrical pattern. Fatigue, stiffness and aching, particularly in the morning and afternoon (described as morning stiffness and afternoon fatigue). </w:t>
      </w:r>
      <w:r w:rsidRPr="00284079">
        <w:rPr>
          <w:rFonts w:asciiTheme="majorBidi" w:eastAsia="Times New Roman" w:hAnsiTheme="majorBidi" w:cstheme="majorBidi"/>
          <w:b/>
          <w:bCs/>
          <w:color w:val="222222"/>
          <w:sz w:val="28"/>
          <w:szCs w:val="28"/>
        </w:rPr>
        <w:t>(Gohil et al.,2017).</w:t>
      </w:r>
      <w:r w:rsidRPr="00284079">
        <w:rPr>
          <w:rFonts w:asciiTheme="majorBidi" w:eastAsia="Times New Roman" w:hAnsiTheme="majorBidi" w:cstheme="majorBidi"/>
          <w:color w:val="222222"/>
          <w:sz w:val="28"/>
          <w:szCs w:val="28"/>
        </w:rPr>
        <w:t xml:space="preserve"> </w:t>
      </w:r>
    </w:p>
    <w:p w:rsidR="006460A4" w:rsidRPr="00284079" w:rsidRDefault="006460A4" w:rsidP="00284079">
      <w:pPr>
        <w:bidi w:val="0"/>
        <w:spacing w:before="120" w:after="240" w:line="360" w:lineRule="auto"/>
        <w:ind w:firstLine="547"/>
        <w:jc w:val="both"/>
        <w:rPr>
          <w:rFonts w:asciiTheme="majorBidi" w:eastAsia="Times New Roman" w:hAnsiTheme="majorBidi" w:cstheme="majorBidi"/>
          <w:b/>
          <w:bCs/>
          <w:color w:val="222222"/>
          <w:sz w:val="28"/>
          <w:szCs w:val="28"/>
          <w:rtl/>
          <w:lang w:bidi="ar-EG"/>
        </w:rPr>
      </w:pPr>
      <w:r w:rsidRPr="00284079">
        <w:rPr>
          <w:rFonts w:asciiTheme="majorBidi" w:eastAsia="Times New Roman" w:hAnsiTheme="majorBidi" w:cstheme="majorBidi"/>
          <w:color w:val="222222"/>
          <w:sz w:val="28"/>
          <w:szCs w:val="28"/>
        </w:rPr>
        <w:t>Lumps or rheumatoid nodules below the skin, weight loss, trouble sleeping, depression, local osteoporosis occurs in RA around inflamed joints, constitutional symptoms including fatigue, low grade fever, malaise, morning stiffness, loss of appetite and loss of weight are common systemic manifestations seen in people with active RA.</w:t>
      </w:r>
      <w:r w:rsidRPr="00284079">
        <w:rPr>
          <w:rFonts w:asciiTheme="majorBidi" w:eastAsia="Times New Roman" w:hAnsiTheme="majorBidi" w:cstheme="majorBidi"/>
          <w:b/>
          <w:bCs/>
          <w:color w:val="222222"/>
          <w:sz w:val="28"/>
          <w:szCs w:val="28"/>
        </w:rPr>
        <w:t>(Rowaida et al., 2013).</w:t>
      </w:r>
    </w:p>
    <w:p w:rsidR="006460A4" w:rsidRPr="00284079" w:rsidRDefault="006460A4"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 xml:space="preserve">RA commonly involves the small joints of the hands (metacarpophalangeal and proximal interphalangeal joints), wrists, and feet (metatarsophalangeal joints). Large joints may also be affected and include the shoulder, elbow, hip, knee, and ankle. </w:t>
      </w:r>
      <w:r w:rsidRPr="00284079">
        <w:rPr>
          <w:rFonts w:asciiTheme="majorBidi" w:hAnsiTheme="majorBidi" w:cstheme="majorBidi"/>
          <w:b/>
          <w:bCs/>
          <w:sz w:val="28"/>
          <w:szCs w:val="28"/>
          <w:lang w:bidi="ar-EG"/>
        </w:rPr>
        <w:t>(</w:t>
      </w:r>
      <w:r w:rsidRPr="00284079">
        <w:rPr>
          <w:rFonts w:asciiTheme="majorBidi" w:hAnsiTheme="majorBidi" w:cstheme="majorBidi"/>
          <w:b/>
          <w:bCs/>
          <w:sz w:val="28"/>
          <w:szCs w:val="28"/>
        </w:rPr>
        <w:t>Aletaha et al.,2010).</w:t>
      </w:r>
    </w:p>
    <w:p w:rsidR="006460A4" w:rsidRPr="00284079" w:rsidRDefault="006460A4" w:rsidP="00284079">
      <w:pPr>
        <w:bidi w:val="0"/>
        <w:spacing w:before="120" w:after="240" w:line="360" w:lineRule="auto"/>
        <w:ind w:firstLine="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color w:val="333333"/>
          <w:spacing w:val="2"/>
          <w:sz w:val="28"/>
          <w:szCs w:val="28"/>
          <w:shd w:val="clear" w:color="auto" w:fill="FCFCFC"/>
        </w:rPr>
        <w:t>Rheumatoid arthritis is a systemic inflammatory disease. all patients have joint manifestations&amp; up to 50% will develop one or more extra-articular manifestations (EAM) with 15% having a severe manifestation.</w:t>
      </w:r>
      <w:r w:rsidRPr="00284079">
        <w:rPr>
          <w:rFonts w:asciiTheme="majorBidi" w:hAnsiTheme="majorBidi" w:cstheme="majorBidi"/>
          <w:b/>
          <w:bCs/>
          <w:color w:val="333333"/>
          <w:spacing w:val="2"/>
          <w:sz w:val="28"/>
          <w:szCs w:val="28"/>
          <w:shd w:val="clear" w:color="auto" w:fill="FCFCFC"/>
        </w:rPr>
        <w:t>(</w:t>
      </w:r>
      <w:r w:rsidRPr="00284079">
        <w:rPr>
          <w:rFonts w:asciiTheme="majorBidi" w:hAnsiTheme="majorBidi" w:cstheme="majorBidi"/>
          <w:b/>
          <w:bCs/>
          <w:color w:val="222222"/>
          <w:sz w:val="28"/>
          <w:szCs w:val="28"/>
          <w:shd w:val="clear" w:color="auto" w:fill="FFFFFF"/>
        </w:rPr>
        <w:t xml:space="preserve"> West, 2018).</w:t>
      </w:r>
    </w:p>
    <w:p w:rsidR="006460A4" w:rsidRPr="00284079" w:rsidRDefault="006460A4" w:rsidP="0075225C">
      <w:pPr>
        <w:bidi w:val="0"/>
        <w:spacing w:before="120" w:after="240" w:line="360" w:lineRule="auto"/>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rPr>
        <w:t>The EAM include:</w:t>
      </w:r>
    </w:p>
    <w:p w:rsidR="006460A4" w:rsidRPr="00284079" w:rsidRDefault="006460A4" w:rsidP="00284079">
      <w:pPr>
        <w:bidi w:val="0"/>
        <w:spacing w:before="120" w:after="240" w:line="360" w:lineRule="auto"/>
        <w:ind w:firstLine="547"/>
        <w:jc w:val="both"/>
        <w:rPr>
          <w:rStyle w:val="element-citation"/>
          <w:rFonts w:asciiTheme="majorBidi" w:hAnsiTheme="majorBidi" w:cstheme="majorBidi"/>
          <w:b/>
          <w:bCs/>
          <w:color w:val="000000"/>
          <w:sz w:val="28"/>
          <w:szCs w:val="28"/>
          <w:shd w:val="clear" w:color="auto" w:fill="FFFFFF"/>
          <w:lang w:bidi="ar-EG"/>
        </w:rPr>
      </w:pPr>
      <w:r w:rsidRPr="00284079">
        <w:rPr>
          <w:rFonts w:asciiTheme="majorBidi" w:hAnsiTheme="majorBidi" w:cstheme="majorBidi"/>
          <w:color w:val="000000"/>
          <w:sz w:val="28"/>
          <w:szCs w:val="28"/>
          <w:shd w:val="clear" w:color="auto" w:fill="FFFFFF"/>
        </w:rPr>
        <w:t>Rheumatoid nodules are the principal cutaneous manifestation occurring in up to 30% of RA patients with EAM. They are mainly found on the extensor surface of the forearm and also over pressure areas throughout the skin</w:t>
      </w:r>
      <w:r w:rsidRPr="00284079">
        <w:rPr>
          <w:rFonts w:asciiTheme="majorBidi" w:hAnsiTheme="majorBidi" w:cstheme="majorBidi"/>
          <w:color w:val="000000"/>
          <w:sz w:val="28"/>
          <w:szCs w:val="28"/>
          <w:shd w:val="clear" w:color="auto" w:fill="FFFFFF"/>
          <w:lang w:bidi="ar-EG"/>
        </w:rPr>
        <w:t>.</w:t>
      </w:r>
      <w:r w:rsidRPr="00284079">
        <w:rPr>
          <w:rFonts w:asciiTheme="majorBidi" w:hAnsiTheme="majorBidi" w:cstheme="majorBidi"/>
          <w:b/>
          <w:bCs/>
          <w:color w:val="000000"/>
          <w:sz w:val="28"/>
          <w:szCs w:val="28"/>
          <w:shd w:val="clear" w:color="auto" w:fill="FFFFFF"/>
          <w:lang w:bidi="ar-EG"/>
        </w:rPr>
        <w:t xml:space="preserve"> (Cojocaru</w:t>
      </w:r>
      <w:r w:rsidRPr="00284079">
        <w:rPr>
          <w:rStyle w:val="element-citation"/>
          <w:rFonts w:asciiTheme="majorBidi" w:hAnsiTheme="majorBidi" w:cstheme="majorBidi"/>
          <w:b/>
          <w:bCs/>
          <w:color w:val="000000"/>
          <w:sz w:val="28"/>
          <w:szCs w:val="28"/>
          <w:shd w:val="clear" w:color="auto" w:fill="FFFFFF"/>
        </w:rPr>
        <w:t xml:space="preserve"> et al., 2010).</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color w:val="000000"/>
          <w:sz w:val="28"/>
          <w:szCs w:val="28"/>
          <w:shd w:val="clear" w:color="auto" w:fill="FFFFFF"/>
        </w:rPr>
        <w:t>Pleuritis is a common EAM in RA, affecting almost 5%–10% of RA patients. There are variety of clinical pictures may represent the pulmonary system involvement in RA that encompass pleural effusion, interstitial lung disease (ILD).</w:t>
      </w:r>
      <w:r w:rsidRPr="00284079">
        <w:rPr>
          <w:rFonts w:asciiTheme="majorBidi" w:hAnsiTheme="majorBidi" w:cstheme="majorBidi"/>
          <w:b/>
          <w:bCs/>
          <w:color w:val="000000"/>
          <w:sz w:val="28"/>
          <w:szCs w:val="28"/>
          <w:shd w:val="clear" w:color="auto" w:fill="FFFFFF"/>
        </w:rPr>
        <w:t xml:space="preserve"> (</w:t>
      </w:r>
      <w:r w:rsidRPr="00284079">
        <w:rPr>
          <w:rFonts w:asciiTheme="majorBidi" w:hAnsiTheme="majorBidi" w:cstheme="majorBidi"/>
          <w:b/>
          <w:bCs/>
          <w:sz w:val="28"/>
          <w:szCs w:val="28"/>
        </w:rPr>
        <w:t>Prete et al., 2011).</w:t>
      </w:r>
    </w:p>
    <w:p w:rsidR="006460A4" w:rsidRPr="00284079" w:rsidRDefault="006460A4" w:rsidP="00284079">
      <w:pPr>
        <w:bidi w:val="0"/>
        <w:spacing w:before="120" w:after="240" w:line="360" w:lineRule="auto"/>
        <w:ind w:firstLine="547"/>
        <w:jc w:val="both"/>
        <w:rPr>
          <w:rStyle w:val="element-citation"/>
          <w:rFonts w:asciiTheme="majorBidi" w:hAnsiTheme="majorBidi" w:cstheme="majorBidi"/>
          <w:b/>
          <w:bCs/>
          <w:color w:val="000000"/>
          <w:sz w:val="28"/>
          <w:szCs w:val="28"/>
          <w:shd w:val="clear" w:color="auto" w:fill="FFFFFF"/>
          <w:rtl/>
          <w:lang w:bidi="ar-EG"/>
        </w:rPr>
      </w:pPr>
      <w:r w:rsidRPr="00284079">
        <w:rPr>
          <w:rFonts w:asciiTheme="majorBidi" w:hAnsiTheme="majorBidi" w:cstheme="majorBidi"/>
          <w:color w:val="000000"/>
          <w:sz w:val="28"/>
          <w:szCs w:val="28"/>
          <w:shd w:val="clear" w:color="auto" w:fill="FFFFFF"/>
        </w:rPr>
        <w:t xml:space="preserve">Pleural effusion if occur is mostly bilateral. Rheumatoid pulmonary nodules are another important finding which are asymptomatic and found almost exclusively in seropositive RA patients. Radiographically, they are coin-shaped lesions. </w:t>
      </w:r>
      <w:r w:rsidRPr="00284079">
        <w:rPr>
          <w:rFonts w:asciiTheme="majorBidi" w:hAnsiTheme="majorBidi" w:cstheme="majorBidi"/>
          <w:b/>
          <w:bCs/>
          <w:color w:val="000000"/>
          <w:sz w:val="28"/>
          <w:szCs w:val="28"/>
          <w:shd w:val="clear" w:color="auto" w:fill="FFFFFF"/>
        </w:rPr>
        <w:t>(</w:t>
      </w:r>
      <w:r w:rsidR="0041168C" w:rsidRPr="00284079">
        <w:rPr>
          <w:rStyle w:val="element-citation"/>
          <w:rFonts w:asciiTheme="majorBidi" w:hAnsiTheme="majorBidi" w:cstheme="majorBidi"/>
          <w:b/>
          <w:bCs/>
          <w:color w:val="000000"/>
          <w:sz w:val="28"/>
          <w:szCs w:val="28"/>
          <w:shd w:val="clear" w:color="auto" w:fill="FFFFFF"/>
        </w:rPr>
        <w:t>Lioté,</w:t>
      </w:r>
      <w:r w:rsidRPr="00284079">
        <w:rPr>
          <w:rStyle w:val="element-citation"/>
          <w:rFonts w:asciiTheme="majorBidi" w:hAnsiTheme="majorBidi" w:cstheme="majorBidi"/>
          <w:b/>
          <w:bCs/>
          <w:color w:val="000000"/>
          <w:sz w:val="28"/>
          <w:szCs w:val="28"/>
          <w:shd w:val="clear" w:color="auto" w:fill="FFFFFF"/>
        </w:rPr>
        <w:t xml:space="preserve"> 2008).</w:t>
      </w:r>
    </w:p>
    <w:p w:rsidR="006460A4" w:rsidRPr="00284079" w:rsidRDefault="006460A4" w:rsidP="00284079">
      <w:pPr>
        <w:bidi w:val="0"/>
        <w:spacing w:before="120" w:after="240" w:line="360" w:lineRule="auto"/>
        <w:ind w:firstLine="547"/>
        <w:jc w:val="both"/>
        <w:rPr>
          <w:rFonts w:asciiTheme="majorBidi" w:hAnsiTheme="majorBidi" w:cstheme="majorBidi"/>
          <w:b/>
          <w:bCs/>
          <w:color w:val="000000"/>
          <w:sz w:val="28"/>
          <w:szCs w:val="28"/>
          <w:shd w:val="clear" w:color="auto" w:fill="FFFFFF"/>
          <w:rtl/>
          <w:lang w:bidi="ar-EG"/>
        </w:rPr>
      </w:pPr>
      <w:r w:rsidRPr="00284079">
        <w:rPr>
          <w:rFonts w:asciiTheme="majorBidi" w:hAnsiTheme="majorBidi" w:cstheme="majorBidi"/>
          <w:color w:val="000000"/>
          <w:sz w:val="28"/>
          <w:szCs w:val="28"/>
          <w:shd w:val="clear" w:color="auto" w:fill="FFFFFF"/>
        </w:rPr>
        <w:t>Patients with RA suffer from the increased cardiovascular disease. The more prevalent manifestations include atherosclerosis, myocardial infarction, pericarditis, arrhythmias, and valvular heart disease.The most common EAM in cardiovascular system is pericarditis, usually associated with seropositive RA patients.</w:t>
      </w:r>
      <w:r w:rsidRPr="00284079">
        <w:rPr>
          <w:rFonts w:asciiTheme="majorBidi" w:hAnsiTheme="majorBidi" w:cstheme="majorBidi"/>
          <w:b/>
          <w:bCs/>
          <w:color w:val="000000"/>
          <w:sz w:val="28"/>
          <w:szCs w:val="28"/>
          <w:shd w:val="clear" w:color="auto" w:fill="FFFFFF"/>
          <w:lang w:bidi="ar-EG"/>
        </w:rPr>
        <w:t xml:space="preserve"> (</w:t>
      </w:r>
      <w:r w:rsidRPr="00284079">
        <w:rPr>
          <w:rFonts w:asciiTheme="majorBidi" w:hAnsiTheme="majorBidi" w:cstheme="majorBidi"/>
          <w:b/>
          <w:bCs/>
          <w:color w:val="000000"/>
          <w:sz w:val="28"/>
          <w:szCs w:val="28"/>
          <w:shd w:val="clear" w:color="auto" w:fill="FFFFFF"/>
        </w:rPr>
        <w:t>Ortega-Hernandez et al.,2009).</w:t>
      </w:r>
    </w:p>
    <w:p w:rsidR="006460A4" w:rsidRPr="00284079" w:rsidRDefault="006460A4" w:rsidP="00284079">
      <w:pPr>
        <w:bidi w:val="0"/>
        <w:spacing w:before="120" w:after="240" w:line="360" w:lineRule="auto"/>
        <w:ind w:firstLine="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color w:val="333333"/>
          <w:spacing w:val="2"/>
          <w:sz w:val="28"/>
          <w:szCs w:val="28"/>
          <w:shd w:val="clear" w:color="auto" w:fill="FCFCFC"/>
        </w:rPr>
        <w:t>In active RA patients the Common hematologic manifestations include anemia and thrombocytosis, RA patients who develop leukopenia must have Felty’s syndrome, Felty’s syndrome is defined as the triad of RA, splenomegaly, and leukopenia. It is found in less than 1% of RA patients who typically have severe, long-standing, and seropositive disease.</w:t>
      </w:r>
      <w:r w:rsidRPr="00284079">
        <w:rPr>
          <w:rFonts w:asciiTheme="majorBidi" w:hAnsiTheme="majorBidi" w:cstheme="majorBidi"/>
          <w:b/>
          <w:bCs/>
          <w:color w:val="333333"/>
          <w:spacing w:val="2"/>
          <w:sz w:val="28"/>
          <w:szCs w:val="28"/>
          <w:shd w:val="clear" w:color="auto" w:fill="FCFCFC"/>
        </w:rPr>
        <w:t xml:space="preserve"> (</w:t>
      </w:r>
      <w:r w:rsidRPr="00284079">
        <w:rPr>
          <w:rFonts w:asciiTheme="majorBidi" w:hAnsiTheme="majorBidi" w:cstheme="majorBidi"/>
          <w:b/>
          <w:bCs/>
          <w:color w:val="222222"/>
          <w:sz w:val="28"/>
          <w:szCs w:val="28"/>
          <w:shd w:val="clear" w:color="auto" w:fill="FFFFFF"/>
        </w:rPr>
        <w:t>West, 2018).</w:t>
      </w:r>
    </w:p>
    <w:p w:rsidR="006460A4" w:rsidRPr="00284079" w:rsidRDefault="006460A4" w:rsidP="0075225C">
      <w:pPr>
        <w:bidi w:val="0"/>
        <w:spacing w:before="120" w:after="240" w:line="360" w:lineRule="auto"/>
        <w:ind w:firstLine="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sz w:val="28"/>
          <w:szCs w:val="28"/>
        </w:rPr>
        <w:t>Neuropsychiatric manifestations are quite common in RA, including depression, </w:t>
      </w:r>
      <w:hyperlink r:id="rId24" w:tooltip="Learn more about Cognitive Defect from ScienceDirect's AI-generated Topic Pages" w:history="1">
        <w:r w:rsidRPr="00284079">
          <w:rPr>
            <w:rFonts w:asciiTheme="majorBidi" w:hAnsiTheme="majorBidi" w:cstheme="majorBidi"/>
            <w:sz w:val="28"/>
            <w:szCs w:val="28"/>
          </w:rPr>
          <w:t>cognitive dysfunction</w:t>
        </w:r>
      </w:hyperlink>
      <w:r w:rsidRPr="00284079">
        <w:rPr>
          <w:rFonts w:asciiTheme="majorBidi" w:hAnsiTheme="majorBidi" w:cstheme="majorBidi"/>
          <w:sz w:val="28"/>
          <w:szCs w:val="28"/>
        </w:rPr>
        <w:t>, behavior changes, </w:t>
      </w:r>
      <w:hyperlink r:id="rId25" w:tooltip="Learn more about Spinal Cord Compression from ScienceDirect's AI-generated Topic Pages" w:history="1">
        <w:r w:rsidRPr="00284079">
          <w:rPr>
            <w:rFonts w:asciiTheme="majorBidi" w:hAnsiTheme="majorBidi" w:cstheme="majorBidi"/>
            <w:sz w:val="28"/>
            <w:szCs w:val="28"/>
          </w:rPr>
          <w:t>spinal cord compression</w:t>
        </w:r>
      </w:hyperlink>
      <w:r w:rsidRPr="00284079">
        <w:rPr>
          <w:rFonts w:asciiTheme="majorBidi" w:hAnsiTheme="majorBidi" w:cstheme="majorBidi"/>
          <w:sz w:val="28"/>
          <w:szCs w:val="28"/>
        </w:rPr>
        <w:t> and </w:t>
      </w:r>
      <w:hyperlink r:id="rId26" w:tooltip="Learn more about Peripheral Nerve from ScienceDirect's AI-generated Topic Pages" w:history="1">
        <w:r w:rsidRPr="00284079">
          <w:rPr>
            <w:rFonts w:asciiTheme="majorBidi" w:hAnsiTheme="majorBidi" w:cstheme="majorBidi"/>
            <w:sz w:val="28"/>
            <w:szCs w:val="28"/>
          </w:rPr>
          <w:t>peripheral nerve</w:t>
        </w:r>
      </w:hyperlink>
      <w:r w:rsidRPr="00284079">
        <w:rPr>
          <w:rFonts w:asciiTheme="majorBidi" w:hAnsiTheme="majorBidi" w:cstheme="majorBidi"/>
          <w:sz w:val="28"/>
          <w:szCs w:val="28"/>
        </w:rPr>
        <w:t> involvement.</w:t>
      </w:r>
      <w:r w:rsidRPr="00284079">
        <w:rPr>
          <w:rFonts w:asciiTheme="majorBidi" w:hAnsiTheme="majorBidi" w:cstheme="majorBidi"/>
          <w:b/>
          <w:bCs/>
          <w:spacing w:val="2"/>
          <w:sz w:val="28"/>
          <w:szCs w:val="28"/>
          <w:shd w:val="clear" w:color="auto" w:fill="FCFCFC"/>
        </w:rPr>
        <w:t>(</w:t>
      </w:r>
      <w:r w:rsidRPr="00284079">
        <w:rPr>
          <w:rFonts w:asciiTheme="majorBidi" w:hAnsiTheme="majorBidi" w:cstheme="majorBidi"/>
          <w:b/>
          <w:bCs/>
          <w:color w:val="222222"/>
          <w:sz w:val="28"/>
          <w:szCs w:val="28"/>
          <w:shd w:val="clear" w:color="auto" w:fill="FFFFFF"/>
        </w:rPr>
        <w:t>Joaquim&amp; Appenzeller, 2015).</w:t>
      </w:r>
    </w:p>
    <w:p w:rsidR="006460A4" w:rsidRPr="00284079" w:rsidRDefault="006460A4" w:rsidP="00284079">
      <w:pPr>
        <w:bidi w:val="0"/>
        <w:spacing w:before="120" w:after="240" w:line="360" w:lineRule="auto"/>
        <w:ind w:firstLine="547"/>
        <w:jc w:val="both"/>
        <w:rPr>
          <w:rFonts w:asciiTheme="majorBidi" w:hAnsiTheme="majorBidi" w:cstheme="majorBidi"/>
          <w:color w:val="333333"/>
          <w:spacing w:val="2"/>
          <w:sz w:val="28"/>
          <w:szCs w:val="28"/>
          <w:shd w:val="clear" w:color="auto" w:fill="FCFCFC"/>
          <w:rtl/>
          <w:lang w:bidi="ar-EG"/>
        </w:rPr>
      </w:pPr>
      <w:r w:rsidRPr="00284079">
        <w:rPr>
          <w:rFonts w:asciiTheme="majorBidi" w:hAnsiTheme="majorBidi" w:cstheme="majorBidi"/>
          <w:color w:val="333333"/>
          <w:spacing w:val="2"/>
          <w:sz w:val="28"/>
          <w:szCs w:val="28"/>
          <w:shd w:val="clear" w:color="auto" w:fill="FCFCFC"/>
        </w:rPr>
        <w:t xml:space="preserve">Entrapment neuropathies are relatively common in RA patients. The peripheral nerves are compressed by synovitis . The median nerve (carpal tunnel), posterior tibial nerve (tarsal tunnel), ulnar nerve (cubital tunnel), and posterior interosseous branch of the radial nerve are most commonly involved. </w:t>
      </w:r>
      <w:r w:rsidRPr="00284079">
        <w:rPr>
          <w:rFonts w:asciiTheme="majorBidi" w:hAnsiTheme="majorBidi" w:cstheme="majorBidi"/>
          <w:b/>
          <w:bCs/>
          <w:color w:val="333333"/>
          <w:spacing w:val="2"/>
          <w:sz w:val="28"/>
          <w:szCs w:val="28"/>
          <w:shd w:val="clear" w:color="auto" w:fill="FCFCFC"/>
        </w:rPr>
        <w:t>(</w:t>
      </w:r>
      <w:r w:rsidRPr="00284079">
        <w:rPr>
          <w:rFonts w:asciiTheme="majorBidi" w:hAnsiTheme="majorBidi" w:cstheme="majorBidi"/>
          <w:b/>
          <w:bCs/>
          <w:color w:val="222222"/>
          <w:sz w:val="28"/>
          <w:szCs w:val="28"/>
          <w:shd w:val="clear" w:color="auto" w:fill="FFFFFF"/>
        </w:rPr>
        <w:t>West, 2018).</w:t>
      </w:r>
    </w:p>
    <w:p w:rsidR="006460A4" w:rsidRPr="00284079" w:rsidRDefault="006460A4" w:rsidP="00284079">
      <w:pPr>
        <w:bidi w:val="0"/>
        <w:spacing w:before="120" w:after="240" w:line="360" w:lineRule="auto"/>
        <w:ind w:firstLine="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color w:val="333333"/>
          <w:spacing w:val="2"/>
          <w:sz w:val="28"/>
          <w:szCs w:val="28"/>
          <w:shd w:val="clear" w:color="auto" w:fill="FCFCFC"/>
        </w:rPr>
        <w:t>There are other ophthalmologic manifestations that can occur in RA patients including keratoconjunctivitis sicca, episcleritis, nodular scleritis, and rarely ulcerative keratitis.</w:t>
      </w:r>
      <w:r w:rsidRPr="00284079">
        <w:rPr>
          <w:rFonts w:asciiTheme="majorBidi" w:hAnsiTheme="majorBidi" w:cstheme="majorBidi"/>
          <w:b/>
          <w:bCs/>
          <w:color w:val="333333"/>
          <w:spacing w:val="2"/>
          <w:sz w:val="28"/>
          <w:szCs w:val="28"/>
          <w:shd w:val="clear" w:color="auto" w:fill="FCFCFC"/>
        </w:rPr>
        <w:t xml:space="preserve"> (</w:t>
      </w:r>
      <w:r w:rsidRPr="00284079">
        <w:rPr>
          <w:rFonts w:asciiTheme="majorBidi" w:hAnsiTheme="majorBidi" w:cstheme="majorBidi"/>
          <w:b/>
          <w:bCs/>
          <w:color w:val="222222"/>
          <w:sz w:val="28"/>
          <w:szCs w:val="28"/>
          <w:shd w:val="clear" w:color="auto" w:fill="FFFFFF"/>
        </w:rPr>
        <w:t>Majumder et al., 2018).</w:t>
      </w:r>
    </w:p>
    <w:p w:rsidR="006460A4" w:rsidRPr="00284079" w:rsidRDefault="006460A4" w:rsidP="00284079">
      <w:pPr>
        <w:bidi w:val="0"/>
        <w:spacing w:before="120" w:after="240" w:line="360" w:lineRule="auto"/>
        <w:ind w:firstLine="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color w:val="333333"/>
          <w:sz w:val="28"/>
          <w:szCs w:val="28"/>
          <w:shd w:val="clear" w:color="auto" w:fill="FFFFFF"/>
        </w:rPr>
        <w:t>The renal toxicity of ant rheumatic drugs (for example, NSAID or cyclosporine toxicity), secondary renal disease induced by the chronic inflammatory process especially renal amyloidosis</w:t>
      </w:r>
      <w:r w:rsidRPr="00284079">
        <w:rPr>
          <w:rFonts w:asciiTheme="majorBidi" w:hAnsiTheme="majorBidi" w:cstheme="majorBidi"/>
          <w:b/>
          <w:bCs/>
          <w:color w:val="333333"/>
          <w:sz w:val="28"/>
          <w:szCs w:val="28"/>
          <w:shd w:val="clear" w:color="auto" w:fill="FFFFFF"/>
        </w:rPr>
        <w:t xml:space="preserve">.( </w:t>
      </w:r>
      <w:r w:rsidRPr="00284079">
        <w:rPr>
          <w:rFonts w:asciiTheme="majorBidi" w:hAnsiTheme="majorBidi" w:cstheme="majorBidi"/>
          <w:b/>
          <w:bCs/>
          <w:color w:val="222222"/>
          <w:sz w:val="28"/>
          <w:szCs w:val="28"/>
          <w:shd w:val="clear" w:color="auto" w:fill="FFFFFF"/>
        </w:rPr>
        <w:t>Anders &amp; Vielhauer,2011).</w:t>
      </w:r>
    </w:p>
    <w:p w:rsidR="006460A4" w:rsidRPr="00284079" w:rsidRDefault="006460A4" w:rsidP="0075225C">
      <w:pPr>
        <w:shd w:val="clear" w:color="auto" w:fill="FFFFFF"/>
        <w:bidi w:val="0"/>
        <w:spacing w:before="120" w:after="240" w:line="360" w:lineRule="auto"/>
        <w:jc w:val="both"/>
        <w:rPr>
          <w:rFonts w:asciiTheme="majorBidi" w:eastAsia="Times New Roman" w:hAnsiTheme="majorBidi" w:cstheme="majorBidi"/>
          <w:b/>
          <w:bCs/>
          <w:color w:val="232323"/>
          <w:sz w:val="28"/>
          <w:szCs w:val="28"/>
        </w:rPr>
      </w:pPr>
      <w:r w:rsidRPr="00284079">
        <w:rPr>
          <w:rFonts w:asciiTheme="majorBidi" w:eastAsia="Times New Roman" w:hAnsiTheme="majorBidi" w:cstheme="majorBidi"/>
          <w:b/>
          <w:bCs/>
          <w:color w:val="232323"/>
          <w:sz w:val="28"/>
          <w:szCs w:val="28"/>
        </w:rPr>
        <w:t>The diagnosis of rheumatoid arthritis (RA) can be made when the following clinical features are all present:</w:t>
      </w:r>
    </w:p>
    <w:p w:rsidR="0075225C" w:rsidRDefault="002A1E1F" w:rsidP="00284079">
      <w:pPr>
        <w:shd w:val="clear" w:color="auto" w:fill="FFFFFF"/>
        <w:bidi w:val="0"/>
        <w:spacing w:before="120" w:after="240" w:line="360" w:lineRule="auto"/>
        <w:ind w:firstLine="547"/>
        <w:jc w:val="both"/>
        <w:rPr>
          <w:rFonts w:asciiTheme="majorBidi" w:eastAsia="Times New Roman" w:hAnsiTheme="majorBidi" w:cstheme="majorBidi"/>
          <w:color w:val="232323"/>
          <w:sz w:val="28"/>
          <w:szCs w:val="28"/>
        </w:rPr>
      </w:pPr>
      <w:r>
        <w:rPr>
          <w:rFonts w:asciiTheme="majorBidi" w:eastAsia="Times New Roman" w:hAnsiTheme="majorBidi" w:cstheme="majorBidi"/>
          <w:b/>
          <w:bCs/>
          <w:color w:val="232323"/>
          <w:sz w:val="28"/>
          <w:szCs w:val="28"/>
        </w:rPr>
        <w:t xml:space="preserve">2010 ACR/EULAR </w:t>
      </w:r>
      <w:r w:rsidR="006460A4" w:rsidRPr="00284079">
        <w:rPr>
          <w:rFonts w:asciiTheme="majorBidi" w:eastAsia="Times New Roman" w:hAnsiTheme="majorBidi" w:cstheme="majorBidi"/>
          <w:b/>
          <w:bCs/>
          <w:color w:val="232323"/>
          <w:sz w:val="28"/>
          <w:szCs w:val="28"/>
        </w:rPr>
        <w:t>criteria</w:t>
      </w:r>
      <w:r>
        <w:rPr>
          <w:rFonts w:asciiTheme="majorBidi" w:eastAsia="Times New Roman" w:hAnsiTheme="majorBidi" w:cstheme="majorBidi"/>
          <w:color w:val="232323"/>
          <w:sz w:val="28"/>
          <w:szCs w:val="28"/>
        </w:rPr>
        <w:t xml:space="preserve">: </w:t>
      </w:r>
      <w:r w:rsidR="006460A4" w:rsidRPr="00284079">
        <w:rPr>
          <w:rFonts w:asciiTheme="majorBidi" w:eastAsia="Times New Roman" w:hAnsiTheme="majorBidi" w:cstheme="majorBidi"/>
          <w:color w:val="232323"/>
          <w:sz w:val="28"/>
          <w:szCs w:val="28"/>
        </w:rPr>
        <w:t>American College of Rheumatology(ACR) European League Against Rheumatism (EULAR)  definite RA is based upon the achievement of a total score of at least 6 (of a possible 10) from the individual scores in four domains. The highest score achieved in a given domain is used for this calculation. These domains and their values are:</w:t>
      </w:r>
    </w:p>
    <w:p w:rsidR="0075225C" w:rsidRDefault="0075225C">
      <w:pPr>
        <w:bidi w:val="0"/>
        <w:rPr>
          <w:rFonts w:asciiTheme="majorBidi" w:eastAsia="Times New Roman" w:hAnsiTheme="majorBidi" w:cstheme="majorBidi"/>
          <w:color w:val="232323"/>
          <w:sz w:val="28"/>
          <w:szCs w:val="28"/>
        </w:rPr>
      </w:pPr>
      <w:r>
        <w:rPr>
          <w:rFonts w:asciiTheme="majorBidi" w:eastAsia="Times New Roman" w:hAnsiTheme="majorBidi" w:cstheme="majorBidi"/>
          <w:color w:val="232323"/>
          <w:sz w:val="28"/>
          <w:szCs w:val="28"/>
        </w:rPr>
        <w:br w:type="page"/>
      </w:r>
    </w:p>
    <w:p w:rsidR="006460A4" w:rsidRPr="0075225C" w:rsidRDefault="006460A4" w:rsidP="0075225C">
      <w:pPr>
        <w:pStyle w:val="ListParagraph"/>
        <w:numPr>
          <w:ilvl w:val="0"/>
          <w:numId w:val="4"/>
        </w:numPr>
        <w:shd w:val="clear" w:color="auto" w:fill="FFFFFF"/>
        <w:spacing w:before="120" w:after="240" w:line="360" w:lineRule="auto"/>
        <w:ind w:left="540" w:hanging="540"/>
        <w:jc w:val="both"/>
        <w:rPr>
          <w:rFonts w:asciiTheme="majorBidi" w:eastAsia="Times New Roman" w:hAnsiTheme="majorBidi" w:cstheme="majorBidi"/>
          <w:b/>
          <w:bCs/>
          <w:color w:val="232323"/>
          <w:sz w:val="28"/>
          <w:szCs w:val="28"/>
        </w:rPr>
      </w:pPr>
      <w:r w:rsidRPr="0075225C">
        <w:rPr>
          <w:rFonts w:asciiTheme="majorBidi" w:eastAsia="Times New Roman" w:hAnsiTheme="majorBidi" w:cstheme="majorBidi"/>
          <w:b/>
          <w:bCs/>
          <w:color w:val="232323"/>
          <w:sz w:val="28"/>
          <w:szCs w:val="28"/>
        </w:rPr>
        <w:t>Number and site of involved joints</w:t>
      </w:r>
    </w:p>
    <w:p w:rsidR="006460A4" w:rsidRPr="0075225C" w:rsidRDefault="006460A4" w:rsidP="0075225C">
      <w:pPr>
        <w:pStyle w:val="ListParagraph"/>
        <w:numPr>
          <w:ilvl w:val="0"/>
          <w:numId w:val="6"/>
        </w:numPr>
        <w:shd w:val="clear" w:color="auto" w:fill="FFFFFF"/>
        <w:spacing w:before="120" w:after="240" w:line="360" w:lineRule="auto"/>
        <w:ind w:left="900" w:hanging="450"/>
        <w:jc w:val="both"/>
        <w:rPr>
          <w:rFonts w:asciiTheme="majorBidi" w:eastAsia="Times New Roman" w:hAnsiTheme="majorBidi" w:cstheme="majorBidi"/>
          <w:color w:val="232323"/>
          <w:sz w:val="28"/>
          <w:szCs w:val="28"/>
        </w:rPr>
      </w:pPr>
      <w:r w:rsidRPr="0075225C">
        <w:rPr>
          <w:rFonts w:asciiTheme="majorBidi" w:eastAsia="Times New Roman" w:hAnsiTheme="majorBidi" w:cstheme="majorBidi"/>
          <w:color w:val="232323"/>
          <w:sz w:val="28"/>
          <w:szCs w:val="28"/>
        </w:rPr>
        <w:t>2 to 10 large joints (from among shoulders, elbows, hips, knees, and ankles) = 1 point</w:t>
      </w:r>
    </w:p>
    <w:p w:rsidR="006460A4" w:rsidRPr="0075225C" w:rsidRDefault="006460A4" w:rsidP="0075225C">
      <w:pPr>
        <w:pStyle w:val="ListParagraph"/>
        <w:numPr>
          <w:ilvl w:val="0"/>
          <w:numId w:val="6"/>
        </w:numPr>
        <w:shd w:val="clear" w:color="auto" w:fill="FFFFFF"/>
        <w:spacing w:before="120" w:after="240" w:line="360" w:lineRule="auto"/>
        <w:ind w:left="900" w:hanging="450"/>
        <w:jc w:val="both"/>
        <w:rPr>
          <w:rFonts w:asciiTheme="majorBidi" w:eastAsia="Times New Roman" w:hAnsiTheme="majorBidi" w:cstheme="majorBidi"/>
          <w:color w:val="232323"/>
          <w:sz w:val="28"/>
          <w:szCs w:val="28"/>
        </w:rPr>
      </w:pPr>
      <w:r w:rsidRPr="0075225C">
        <w:rPr>
          <w:rFonts w:asciiTheme="majorBidi" w:eastAsia="Times New Roman" w:hAnsiTheme="majorBidi" w:cstheme="majorBidi"/>
          <w:color w:val="232323"/>
          <w:sz w:val="28"/>
          <w:szCs w:val="28"/>
        </w:rPr>
        <w:t>1 to 3 small joints (from among the metacarpophalangeal joints, proximal interphalangeal joints, second through fifth metatarsophalangeal joints, thumb interphalangeal joints, and wrists) = 2 points</w:t>
      </w:r>
    </w:p>
    <w:p w:rsidR="006460A4" w:rsidRPr="0075225C" w:rsidRDefault="006460A4" w:rsidP="0075225C">
      <w:pPr>
        <w:pStyle w:val="ListParagraph"/>
        <w:numPr>
          <w:ilvl w:val="0"/>
          <w:numId w:val="6"/>
        </w:numPr>
        <w:shd w:val="clear" w:color="auto" w:fill="FFFFFF"/>
        <w:spacing w:before="120" w:after="240" w:line="360" w:lineRule="auto"/>
        <w:ind w:left="900" w:hanging="450"/>
        <w:jc w:val="both"/>
        <w:rPr>
          <w:rFonts w:asciiTheme="majorBidi" w:eastAsia="Times New Roman" w:hAnsiTheme="majorBidi" w:cstheme="majorBidi"/>
          <w:color w:val="232323"/>
          <w:sz w:val="28"/>
          <w:szCs w:val="28"/>
        </w:rPr>
      </w:pPr>
      <w:r w:rsidRPr="0075225C">
        <w:rPr>
          <w:rFonts w:asciiTheme="majorBidi" w:eastAsia="Times New Roman" w:hAnsiTheme="majorBidi" w:cstheme="majorBidi"/>
          <w:color w:val="232323"/>
          <w:sz w:val="28"/>
          <w:szCs w:val="28"/>
        </w:rPr>
        <w:t>4 to 10 small joints = 3 points</w:t>
      </w:r>
    </w:p>
    <w:p w:rsidR="006460A4" w:rsidRPr="0075225C" w:rsidRDefault="006460A4" w:rsidP="0075225C">
      <w:pPr>
        <w:pStyle w:val="ListParagraph"/>
        <w:numPr>
          <w:ilvl w:val="0"/>
          <w:numId w:val="6"/>
        </w:numPr>
        <w:shd w:val="clear" w:color="auto" w:fill="FFFFFF"/>
        <w:spacing w:before="120" w:after="240" w:line="360" w:lineRule="auto"/>
        <w:ind w:left="900" w:hanging="450"/>
        <w:jc w:val="both"/>
        <w:rPr>
          <w:rFonts w:asciiTheme="majorBidi" w:eastAsia="Times New Roman" w:hAnsiTheme="majorBidi" w:cstheme="majorBidi"/>
          <w:color w:val="232323"/>
          <w:sz w:val="28"/>
          <w:szCs w:val="28"/>
        </w:rPr>
      </w:pPr>
      <w:r w:rsidRPr="0075225C">
        <w:rPr>
          <w:rFonts w:asciiTheme="majorBidi" w:eastAsia="Times New Roman" w:hAnsiTheme="majorBidi" w:cstheme="majorBidi"/>
          <w:color w:val="232323"/>
          <w:sz w:val="28"/>
          <w:szCs w:val="28"/>
        </w:rPr>
        <w:t>Greater than 10 joints (including at least 1 small joint) = 5 points</w:t>
      </w:r>
    </w:p>
    <w:p w:rsidR="006460A4" w:rsidRPr="0075225C" w:rsidRDefault="006460A4" w:rsidP="0075225C">
      <w:pPr>
        <w:pStyle w:val="ListParagraph"/>
        <w:numPr>
          <w:ilvl w:val="0"/>
          <w:numId w:val="4"/>
        </w:numPr>
        <w:shd w:val="clear" w:color="auto" w:fill="FFFFFF"/>
        <w:spacing w:before="120" w:after="240" w:line="360" w:lineRule="auto"/>
        <w:ind w:left="540" w:hanging="540"/>
        <w:jc w:val="both"/>
        <w:rPr>
          <w:rFonts w:asciiTheme="majorBidi" w:eastAsia="Times New Roman" w:hAnsiTheme="majorBidi" w:cstheme="majorBidi"/>
          <w:b/>
          <w:bCs/>
          <w:color w:val="232323"/>
          <w:sz w:val="28"/>
          <w:szCs w:val="28"/>
        </w:rPr>
      </w:pPr>
      <w:r w:rsidRPr="0075225C">
        <w:rPr>
          <w:rFonts w:asciiTheme="majorBidi" w:eastAsia="Times New Roman" w:hAnsiTheme="majorBidi" w:cstheme="majorBidi"/>
          <w:b/>
          <w:bCs/>
          <w:color w:val="232323"/>
          <w:sz w:val="28"/>
          <w:szCs w:val="28"/>
        </w:rPr>
        <w:t>Serological abnormality (rheumatoid factor or anti-citrullinated peptide/protein antibody)</w:t>
      </w:r>
    </w:p>
    <w:p w:rsidR="006460A4" w:rsidRPr="00284079" w:rsidRDefault="006460A4" w:rsidP="0075225C">
      <w:pPr>
        <w:pStyle w:val="ListParagraph"/>
        <w:numPr>
          <w:ilvl w:val="0"/>
          <w:numId w:val="6"/>
        </w:numPr>
        <w:shd w:val="clear" w:color="auto" w:fill="FFFFFF"/>
        <w:spacing w:before="120" w:after="240" w:line="360" w:lineRule="auto"/>
        <w:ind w:left="900" w:hanging="450"/>
        <w:jc w:val="both"/>
        <w:rPr>
          <w:rFonts w:asciiTheme="majorBidi" w:eastAsia="Times New Roman" w:hAnsiTheme="majorBidi" w:cstheme="majorBidi"/>
          <w:color w:val="232323"/>
          <w:sz w:val="28"/>
          <w:szCs w:val="28"/>
        </w:rPr>
      </w:pPr>
      <w:r w:rsidRPr="00284079">
        <w:rPr>
          <w:rFonts w:asciiTheme="majorBidi" w:eastAsia="Times New Roman" w:hAnsiTheme="majorBidi" w:cstheme="majorBidi"/>
          <w:color w:val="232323"/>
          <w:sz w:val="28"/>
          <w:szCs w:val="28"/>
        </w:rPr>
        <w:t>Low positive (above the upper limit of normal [ULN]) = 2 points</w:t>
      </w:r>
    </w:p>
    <w:p w:rsidR="006460A4" w:rsidRPr="00284079" w:rsidRDefault="006460A4" w:rsidP="0075225C">
      <w:pPr>
        <w:pStyle w:val="ListParagraph"/>
        <w:numPr>
          <w:ilvl w:val="0"/>
          <w:numId w:val="6"/>
        </w:numPr>
        <w:shd w:val="clear" w:color="auto" w:fill="FFFFFF"/>
        <w:spacing w:before="120" w:after="240" w:line="360" w:lineRule="auto"/>
        <w:ind w:left="900" w:hanging="450"/>
        <w:jc w:val="both"/>
        <w:rPr>
          <w:rFonts w:asciiTheme="majorBidi" w:eastAsia="Times New Roman" w:hAnsiTheme="majorBidi" w:cstheme="majorBidi"/>
          <w:color w:val="232323"/>
          <w:sz w:val="28"/>
          <w:szCs w:val="28"/>
        </w:rPr>
      </w:pPr>
      <w:r w:rsidRPr="00284079">
        <w:rPr>
          <w:rFonts w:asciiTheme="majorBidi" w:eastAsia="Times New Roman" w:hAnsiTheme="majorBidi" w:cstheme="majorBidi"/>
          <w:color w:val="232323"/>
          <w:sz w:val="28"/>
          <w:szCs w:val="28"/>
        </w:rPr>
        <w:t>High positive (greater than three times the ULN) = 3 points</w:t>
      </w:r>
    </w:p>
    <w:p w:rsidR="006460A4" w:rsidRPr="0075225C" w:rsidRDefault="006460A4" w:rsidP="0075225C">
      <w:pPr>
        <w:pStyle w:val="ListParagraph"/>
        <w:numPr>
          <w:ilvl w:val="0"/>
          <w:numId w:val="4"/>
        </w:numPr>
        <w:shd w:val="clear" w:color="auto" w:fill="FFFFFF"/>
        <w:spacing w:before="120" w:after="240" w:line="360" w:lineRule="auto"/>
        <w:ind w:left="540" w:hanging="540"/>
        <w:jc w:val="both"/>
        <w:rPr>
          <w:rFonts w:asciiTheme="majorBidi" w:eastAsia="Times New Roman" w:hAnsiTheme="majorBidi" w:cstheme="majorBidi"/>
          <w:b/>
          <w:bCs/>
          <w:color w:val="232323"/>
          <w:sz w:val="28"/>
          <w:szCs w:val="28"/>
        </w:rPr>
      </w:pPr>
      <w:r w:rsidRPr="0075225C">
        <w:rPr>
          <w:rFonts w:asciiTheme="majorBidi" w:eastAsia="Times New Roman" w:hAnsiTheme="majorBidi" w:cstheme="majorBidi"/>
          <w:b/>
          <w:bCs/>
          <w:color w:val="232323"/>
          <w:sz w:val="28"/>
          <w:szCs w:val="28"/>
        </w:rPr>
        <w:t>Elevated acute phase response (erythrocyte sedimentation rate [ESR] or C-reactive protein [CRP]) above the ULN = 1 point</w:t>
      </w:r>
    </w:p>
    <w:p w:rsidR="006460A4" w:rsidRPr="0075225C" w:rsidRDefault="006460A4" w:rsidP="0075225C">
      <w:pPr>
        <w:pStyle w:val="ListParagraph"/>
        <w:numPr>
          <w:ilvl w:val="0"/>
          <w:numId w:val="5"/>
        </w:numPr>
        <w:shd w:val="clear" w:color="auto" w:fill="FFFFFF"/>
        <w:tabs>
          <w:tab w:val="right" w:pos="540"/>
          <w:tab w:val="right" w:pos="630"/>
        </w:tabs>
        <w:spacing w:before="120" w:after="240" w:line="360" w:lineRule="auto"/>
        <w:ind w:left="540" w:hanging="540"/>
        <w:jc w:val="both"/>
        <w:rPr>
          <w:rFonts w:asciiTheme="majorBidi" w:eastAsia="Times New Roman" w:hAnsiTheme="majorBidi" w:cstheme="majorBidi"/>
          <w:b/>
          <w:bCs/>
          <w:color w:val="232323"/>
          <w:sz w:val="28"/>
          <w:szCs w:val="28"/>
        </w:rPr>
      </w:pPr>
      <w:r w:rsidRPr="0075225C">
        <w:rPr>
          <w:rFonts w:asciiTheme="majorBidi" w:eastAsia="Times New Roman" w:hAnsiTheme="majorBidi" w:cstheme="majorBidi"/>
          <w:b/>
          <w:bCs/>
          <w:color w:val="232323"/>
          <w:sz w:val="28"/>
          <w:szCs w:val="28"/>
        </w:rPr>
        <w:t>Symptom duration at least six weeks = 1 point. (</w:t>
      </w:r>
      <w:r w:rsidRPr="0075225C">
        <w:rPr>
          <w:rFonts w:asciiTheme="majorBidi" w:hAnsiTheme="majorBidi" w:cstheme="majorBidi"/>
          <w:b/>
          <w:bCs/>
          <w:color w:val="222222"/>
          <w:sz w:val="28"/>
          <w:szCs w:val="28"/>
          <w:shd w:val="clear" w:color="auto" w:fill="FFFFFF"/>
        </w:rPr>
        <w:t>Venables &amp; Maini , 2014).</w:t>
      </w:r>
    </w:p>
    <w:p w:rsidR="006460A4" w:rsidRPr="00284079" w:rsidRDefault="006460A4" w:rsidP="00284079">
      <w:pPr>
        <w:shd w:val="clear" w:color="auto" w:fill="FFFFFF"/>
        <w:bidi w:val="0"/>
        <w:spacing w:before="120" w:after="240" w:line="360" w:lineRule="auto"/>
        <w:ind w:firstLine="547"/>
        <w:jc w:val="both"/>
        <w:rPr>
          <w:rFonts w:asciiTheme="majorBidi" w:eastAsia="Times New Roman" w:hAnsiTheme="majorBidi" w:cstheme="majorBidi"/>
          <w:color w:val="232323"/>
          <w:sz w:val="28"/>
          <w:szCs w:val="28"/>
        </w:rPr>
      </w:pPr>
      <w:r w:rsidRPr="00284079">
        <w:rPr>
          <w:rFonts w:asciiTheme="majorBidi" w:eastAsia="Times New Roman" w:hAnsiTheme="majorBidi" w:cstheme="majorBidi"/>
          <w:color w:val="232323"/>
          <w:sz w:val="28"/>
          <w:szCs w:val="28"/>
        </w:rPr>
        <w:t>Ultrasonography (US) offers a non-invasive and relatively inexpensive method for detecting joint effusion and bursal fluid collection and may show hyperplastic synovium and the underlying erosive disease, Color Doppler US/Power Doppler US is important in distinguishing complex effusion and pannus and in the assessment of vascular abnormalities at the synovial tissue.</w:t>
      </w:r>
      <w:r w:rsidRPr="002A1E1F">
        <w:rPr>
          <w:rFonts w:asciiTheme="majorBidi" w:eastAsia="Times New Roman" w:hAnsiTheme="majorBidi" w:cstheme="majorBidi"/>
          <w:b/>
          <w:bCs/>
          <w:color w:val="232323"/>
          <w:sz w:val="28"/>
          <w:szCs w:val="28"/>
        </w:rPr>
        <w:t>(</w:t>
      </w:r>
      <w:r w:rsidRPr="00284079">
        <w:rPr>
          <w:rFonts w:asciiTheme="majorBidi" w:eastAsia="Times New Roman" w:hAnsiTheme="majorBidi" w:cstheme="majorBidi"/>
          <w:color w:val="232323"/>
          <w:sz w:val="28"/>
          <w:szCs w:val="28"/>
        </w:rPr>
        <w:t xml:space="preserve"> </w:t>
      </w:r>
      <w:r w:rsidRPr="00284079">
        <w:rPr>
          <w:rFonts w:asciiTheme="majorBidi" w:eastAsia="Times New Roman" w:hAnsiTheme="majorBidi" w:cstheme="majorBidi"/>
          <w:b/>
          <w:bCs/>
          <w:color w:val="232323"/>
          <w:sz w:val="28"/>
          <w:szCs w:val="28"/>
        </w:rPr>
        <w:t>Carotti et al 2018).</w:t>
      </w:r>
    </w:p>
    <w:p w:rsidR="006460A4" w:rsidRPr="00284079" w:rsidRDefault="006460A4" w:rsidP="00284079">
      <w:pPr>
        <w:shd w:val="clear" w:color="auto" w:fill="FFFFFF"/>
        <w:bidi w:val="0"/>
        <w:spacing w:before="120" w:after="240" w:line="360" w:lineRule="auto"/>
        <w:ind w:firstLine="547"/>
        <w:jc w:val="both"/>
        <w:rPr>
          <w:rFonts w:asciiTheme="majorBidi" w:eastAsia="Times New Roman" w:hAnsiTheme="majorBidi" w:cstheme="majorBidi"/>
          <w:b/>
          <w:bCs/>
          <w:color w:val="232323"/>
          <w:sz w:val="28"/>
          <w:szCs w:val="28"/>
        </w:rPr>
      </w:pPr>
      <w:r w:rsidRPr="00284079">
        <w:rPr>
          <w:rFonts w:asciiTheme="majorBidi" w:eastAsia="Times New Roman" w:hAnsiTheme="majorBidi" w:cstheme="majorBidi"/>
          <w:color w:val="232323"/>
          <w:sz w:val="28"/>
          <w:szCs w:val="28"/>
        </w:rPr>
        <w:t xml:space="preserve">Magnetic resonance imaging (MRI) are more sensitive than clinical examination in detecting synovitis and in particular for large joints such as the shoulder and knee </w:t>
      </w:r>
      <w:r w:rsidRPr="00284079">
        <w:rPr>
          <w:rFonts w:asciiTheme="majorBidi" w:eastAsia="Times New Roman" w:hAnsiTheme="majorBidi" w:cstheme="majorBidi"/>
          <w:b/>
          <w:bCs/>
          <w:color w:val="232323"/>
          <w:sz w:val="28"/>
          <w:szCs w:val="28"/>
        </w:rPr>
        <w:t>(Zappia et al., 2017).</w:t>
      </w:r>
    </w:p>
    <w:p w:rsidR="006460A4" w:rsidRPr="00284079" w:rsidRDefault="006460A4" w:rsidP="00284079">
      <w:pPr>
        <w:shd w:val="clear" w:color="auto" w:fill="FFFFFF"/>
        <w:bidi w:val="0"/>
        <w:spacing w:before="120" w:after="240" w:line="360" w:lineRule="auto"/>
        <w:ind w:firstLine="547"/>
        <w:jc w:val="both"/>
        <w:rPr>
          <w:rFonts w:asciiTheme="majorBidi" w:eastAsia="Times New Roman" w:hAnsiTheme="majorBidi" w:cstheme="majorBidi"/>
          <w:b/>
          <w:bCs/>
          <w:color w:val="232323"/>
          <w:sz w:val="28"/>
          <w:szCs w:val="28"/>
        </w:rPr>
      </w:pPr>
    </w:p>
    <w:p w:rsidR="002A1E1F" w:rsidRDefault="002A1E1F" w:rsidP="00284079">
      <w:pPr>
        <w:shd w:val="clear" w:color="auto" w:fill="FFFFFF"/>
        <w:bidi w:val="0"/>
        <w:spacing w:before="120" w:after="240" w:line="360" w:lineRule="auto"/>
        <w:ind w:firstLine="547"/>
        <w:jc w:val="both"/>
        <w:rPr>
          <w:rFonts w:asciiTheme="majorBidi" w:eastAsia="Times New Roman" w:hAnsiTheme="majorBidi" w:cstheme="majorBidi"/>
          <w:color w:val="232323"/>
          <w:sz w:val="28"/>
          <w:szCs w:val="28"/>
        </w:rPr>
      </w:pPr>
      <w:r w:rsidRPr="002A1E1F">
        <w:rPr>
          <w:rFonts w:asciiTheme="majorBidi" w:eastAsia="Times New Roman" w:hAnsiTheme="majorBidi" w:cstheme="majorBidi"/>
          <w:b/>
          <w:bCs/>
          <w:color w:val="232323"/>
          <w:sz w:val="32"/>
          <w:szCs w:val="32"/>
        </w:rPr>
        <w:t>Treatment</w:t>
      </w:r>
      <w:r>
        <w:rPr>
          <w:rFonts w:asciiTheme="majorBidi" w:eastAsia="Times New Roman" w:hAnsiTheme="majorBidi" w:cstheme="majorBidi"/>
          <w:color w:val="232323"/>
          <w:sz w:val="28"/>
          <w:szCs w:val="28"/>
        </w:rPr>
        <w:t>:</w:t>
      </w:r>
    </w:p>
    <w:p w:rsidR="006460A4" w:rsidRPr="00284079" w:rsidRDefault="006460A4" w:rsidP="002A1E1F">
      <w:pPr>
        <w:shd w:val="clear" w:color="auto" w:fill="FFFFFF"/>
        <w:bidi w:val="0"/>
        <w:spacing w:before="120" w:after="240" w:line="360" w:lineRule="auto"/>
        <w:ind w:firstLine="547"/>
        <w:jc w:val="both"/>
        <w:rPr>
          <w:rFonts w:asciiTheme="majorBidi" w:eastAsia="Times New Roman" w:hAnsiTheme="majorBidi" w:cstheme="majorBidi"/>
          <w:b/>
          <w:bCs/>
          <w:color w:val="232323"/>
          <w:sz w:val="28"/>
          <w:szCs w:val="28"/>
        </w:rPr>
      </w:pPr>
      <w:r w:rsidRPr="00284079">
        <w:rPr>
          <w:rFonts w:asciiTheme="majorBidi" w:eastAsia="Times New Roman" w:hAnsiTheme="majorBidi" w:cstheme="majorBidi"/>
          <w:color w:val="232323"/>
          <w:sz w:val="28"/>
          <w:szCs w:val="28"/>
        </w:rPr>
        <w:t>The goals of treatment are to reduce symptoms such as pain and swelling, control</w:t>
      </w:r>
      <w:r w:rsidR="002A1E1F">
        <w:rPr>
          <w:rFonts w:asciiTheme="majorBidi" w:eastAsia="Times New Roman" w:hAnsiTheme="majorBidi" w:cstheme="majorBidi"/>
          <w:color w:val="232323"/>
          <w:sz w:val="28"/>
          <w:szCs w:val="28"/>
        </w:rPr>
        <w:t xml:space="preserve"> disease activity, prevent the </w:t>
      </w:r>
      <w:r w:rsidRPr="00284079">
        <w:rPr>
          <w:rFonts w:asciiTheme="majorBidi" w:eastAsia="Times New Roman" w:hAnsiTheme="majorBidi" w:cstheme="majorBidi"/>
          <w:color w:val="232323"/>
          <w:sz w:val="28"/>
          <w:szCs w:val="28"/>
        </w:rPr>
        <w:t>deformity of the joints, improve the quality of life, and allow patients to maintain his physical activity.</w:t>
      </w:r>
      <w:r w:rsidR="002A1E1F">
        <w:rPr>
          <w:rFonts w:asciiTheme="majorBidi" w:eastAsia="Times New Roman" w:hAnsiTheme="majorBidi" w:cstheme="majorBidi"/>
          <w:color w:val="232323"/>
          <w:sz w:val="28"/>
          <w:szCs w:val="28"/>
        </w:rPr>
        <w:t xml:space="preserve"> </w:t>
      </w:r>
      <w:r w:rsidR="002A1E1F" w:rsidRPr="00284079">
        <w:rPr>
          <w:rFonts w:asciiTheme="majorBidi" w:eastAsia="Times New Roman" w:hAnsiTheme="majorBidi" w:cstheme="majorBidi"/>
          <w:b/>
          <w:bCs/>
          <w:color w:val="232323"/>
          <w:sz w:val="28"/>
          <w:szCs w:val="28"/>
        </w:rPr>
        <w:t>(Kianifard</w:t>
      </w:r>
      <w:r w:rsidRPr="00284079">
        <w:rPr>
          <w:rFonts w:asciiTheme="majorBidi" w:eastAsia="Times New Roman" w:hAnsiTheme="majorBidi" w:cstheme="majorBidi"/>
          <w:b/>
          <w:bCs/>
          <w:color w:val="232323"/>
          <w:sz w:val="28"/>
          <w:szCs w:val="28"/>
        </w:rPr>
        <w:t>&amp; Chopra, 2018).</w:t>
      </w:r>
    </w:p>
    <w:p w:rsidR="006460A4" w:rsidRPr="00284079" w:rsidRDefault="006460A4" w:rsidP="00284079">
      <w:pPr>
        <w:shd w:val="clear" w:color="auto" w:fill="FFFFFF"/>
        <w:bidi w:val="0"/>
        <w:spacing w:before="120" w:after="240" w:line="360" w:lineRule="auto"/>
        <w:ind w:firstLine="547"/>
        <w:jc w:val="both"/>
        <w:rPr>
          <w:rFonts w:asciiTheme="majorBidi" w:hAnsiTheme="majorBidi" w:cstheme="majorBidi"/>
          <w:b/>
          <w:bCs/>
          <w:color w:val="333333"/>
          <w:sz w:val="28"/>
          <w:szCs w:val="28"/>
          <w:shd w:val="clear" w:color="auto" w:fill="FFFFFF"/>
        </w:rPr>
      </w:pPr>
      <w:r w:rsidRPr="00284079">
        <w:rPr>
          <w:rFonts w:asciiTheme="majorBidi" w:hAnsiTheme="majorBidi" w:cstheme="majorBidi"/>
          <w:color w:val="333333"/>
          <w:sz w:val="28"/>
          <w:szCs w:val="28"/>
          <w:shd w:val="clear" w:color="auto" w:fill="FFFFFF"/>
        </w:rPr>
        <w:t>Analgesics and NSAIDs are used temporary until the DMARDs take effect, and also during disease flares. Nonsteroidal anti-inflammatory drugs (NSAIDs) inhibit cycl</w:t>
      </w:r>
      <w:r w:rsidR="002A1E1F">
        <w:rPr>
          <w:rFonts w:asciiTheme="majorBidi" w:hAnsiTheme="majorBidi" w:cstheme="majorBidi"/>
          <w:color w:val="333333"/>
          <w:sz w:val="28"/>
          <w:szCs w:val="28"/>
          <w:shd w:val="clear" w:color="auto" w:fill="FFFFFF"/>
        </w:rPr>
        <w:t>ooxygenase activity and inhibit prostaglandins (</w:t>
      </w:r>
      <w:r w:rsidRPr="00284079">
        <w:rPr>
          <w:rFonts w:asciiTheme="majorBidi" w:hAnsiTheme="majorBidi" w:cstheme="majorBidi"/>
          <w:color w:val="333333"/>
          <w:sz w:val="28"/>
          <w:szCs w:val="28"/>
          <w:shd w:val="clear" w:color="auto" w:fill="FFFFFF"/>
        </w:rPr>
        <w:t>PG</w:t>
      </w:r>
      <w:r w:rsidR="002A1E1F">
        <w:rPr>
          <w:rFonts w:asciiTheme="majorBidi" w:hAnsiTheme="majorBidi" w:cstheme="majorBidi"/>
          <w:color w:val="333333"/>
          <w:sz w:val="28"/>
          <w:szCs w:val="28"/>
          <w:shd w:val="clear" w:color="auto" w:fill="FFFFFF"/>
        </w:rPr>
        <w:t>)</w:t>
      </w:r>
      <w:r w:rsidRPr="00284079">
        <w:rPr>
          <w:rFonts w:asciiTheme="majorBidi" w:hAnsiTheme="majorBidi" w:cstheme="majorBidi"/>
          <w:color w:val="333333"/>
          <w:sz w:val="28"/>
          <w:szCs w:val="28"/>
          <w:shd w:val="clear" w:color="auto" w:fill="FFFFFF"/>
        </w:rPr>
        <w:t xml:space="preserve"> production. </w:t>
      </w:r>
      <w:r w:rsidRPr="00284079">
        <w:rPr>
          <w:rFonts w:asciiTheme="majorBidi" w:hAnsiTheme="majorBidi" w:cstheme="majorBidi"/>
          <w:b/>
          <w:bCs/>
          <w:color w:val="333333"/>
          <w:sz w:val="28"/>
          <w:szCs w:val="28"/>
          <w:shd w:val="clear" w:color="auto" w:fill="FFFFFF"/>
        </w:rPr>
        <w:t>(Page et al., 2010).</w:t>
      </w:r>
    </w:p>
    <w:p w:rsidR="006460A4" w:rsidRPr="00284079" w:rsidRDefault="006460A4" w:rsidP="00284079">
      <w:pPr>
        <w:shd w:val="clear" w:color="auto" w:fill="FFFFFF"/>
        <w:bidi w:val="0"/>
        <w:spacing w:before="120" w:after="240" w:line="360" w:lineRule="auto"/>
        <w:ind w:firstLine="547"/>
        <w:jc w:val="both"/>
        <w:rPr>
          <w:rFonts w:asciiTheme="majorBidi" w:hAnsiTheme="majorBidi" w:cstheme="majorBidi"/>
          <w:color w:val="333333"/>
          <w:sz w:val="28"/>
          <w:szCs w:val="28"/>
          <w:shd w:val="clear" w:color="auto" w:fill="FFFFFF"/>
        </w:rPr>
      </w:pPr>
      <w:r w:rsidRPr="00284079">
        <w:rPr>
          <w:rFonts w:asciiTheme="majorBidi" w:hAnsiTheme="majorBidi" w:cstheme="majorBidi"/>
          <w:color w:val="333333"/>
          <w:sz w:val="28"/>
          <w:szCs w:val="28"/>
          <w:shd w:val="clear" w:color="auto" w:fill="FFFFFF"/>
        </w:rPr>
        <w:t xml:space="preserve">Glucocorticoids are frequently include in the RA treatment    regimen for a short period aiming to minimize disease activity in    patients with active RA until occurance of a clinical response to the given DMARD. </w:t>
      </w:r>
      <w:r w:rsidRPr="00284079">
        <w:rPr>
          <w:rFonts w:asciiTheme="majorBidi" w:hAnsiTheme="majorBidi" w:cstheme="majorBidi"/>
          <w:b/>
          <w:bCs/>
          <w:color w:val="333333"/>
          <w:sz w:val="28"/>
          <w:szCs w:val="28"/>
          <w:shd w:val="clear" w:color="auto" w:fill="FFFFFF"/>
        </w:rPr>
        <w:t>(Kavanaugh&amp; Wells, 2014</w:t>
      </w:r>
      <w:r w:rsidRPr="00284079">
        <w:rPr>
          <w:rFonts w:asciiTheme="majorBidi" w:hAnsiTheme="majorBidi" w:cstheme="majorBidi"/>
          <w:color w:val="333333"/>
          <w:sz w:val="28"/>
          <w:szCs w:val="28"/>
          <w:shd w:val="clear" w:color="auto" w:fill="FFFFFF"/>
        </w:rPr>
        <w:t>).</w:t>
      </w:r>
    </w:p>
    <w:p w:rsidR="006460A4" w:rsidRPr="00284079" w:rsidRDefault="006460A4" w:rsidP="00284079">
      <w:pPr>
        <w:shd w:val="clear" w:color="auto" w:fill="FFFFFF"/>
        <w:bidi w:val="0"/>
        <w:spacing w:before="120" w:after="240" w:line="360" w:lineRule="auto"/>
        <w:ind w:firstLine="547"/>
        <w:jc w:val="both"/>
        <w:rPr>
          <w:rFonts w:asciiTheme="majorBidi" w:hAnsiTheme="majorBidi" w:cstheme="majorBidi"/>
          <w:b/>
          <w:bCs/>
          <w:color w:val="333333"/>
          <w:sz w:val="28"/>
          <w:szCs w:val="28"/>
          <w:shd w:val="clear" w:color="auto" w:fill="FFFFFF"/>
        </w:rPr>
      </w:pPr>
      <w:r w:rsidRPr="00284079">
        <w:rPr>
          <w:rFonts w:asciiTheme="majorBidi" w:hAnsiTheme="majorBidi" w:cstheme="majorBidi"/>
          <w:color w:val="333333"/>
          <w:sz w:val="28"/>
          <w:szCs w:val="28"/>
          <w:shd w:val="clear" w:color="auto" w:fill="FFFFFF"/>
        </w:rPr>
        <w:t xml:space="preserve">Methotrexate (MTX), sulfasalazine (SSZ), leflunomide, hydroxychloroquine (HCQ) and gold salts are the commonly used DMARDs used in the treatment of RA. They are Non-biologic DMARDs that require regular monitoring. </w:t>
      </w:r>
      <w:r w:rsidRPr="00284079">
        <w:rPr>
          <w:rFonts w:asciiTheme="majorBidi" w:hAnsiTheme="majorBidi" w:cstheme="majorBidi"/>
          <w:b/>
          <w:bCs/>
          <w:color w:val="333333"/>
          <w:sz w:val="28"/>
          <w:szCs w:val="28"/>
          <w:shd w:val="clear" w:color="auto" w:fill="FFFFFF"/>
        </w:rPr>
        <w:t>(Aaltonen,</w:t>
      </w:r>
      <w:r w:rsidR="008D3F79" w:rsidRPr="00284079">
        <w:rPr>
          <w:rFonts w:asciiTheme="majorBidi" w:hAnsiTheme="majorBidi" w:cstheme="majorBidi"/>
          <w:b/>
          <w:bCs/>
          <w:color w:val="333333"/>
          <w:sz w:val="28"/>
          <w:szCs w:val="28"/>
          <w:shd w:val="clear" w:color="auto" w:fill="FFFFFF"/>
        </w:rPr>
        <w:t xml:space="preserve"> </w:t>
      </w:r>
      <w:r w:rsidRPr="00284079">
        <w:rPr>
          <w:rFonts w:asciiTheme="majorBidi" w:hAnsiTheme="majorBidi" w:cstheme="majorBidi"/>
          <w:b/>
          <w:bCs/>
          <w:color w:val="333333"/>
          <w:sz w:val="28"/>
          <w:szCs w:val="28"/>
          <w:shd w:val="clear" w:color="auto" w:fill="FFFFFF"/>
        </w:rPr>
        <w:t>2015).</w:t>
      </w:r>
    </w:p>
    <w:p w:rsidR="006460A4" w:rsidRPr="00284079" w:rsidRDefault="006460A4" w:rsidP="002A1E1F">
      <w:pPr>
        <w:shd w:val="clear" w:color="auto" w:fill="FFFFFF"/>
        <w:bidi w:val="0"/>
        <w:spacing w:before="120" w:after="240" w:line="360" w:lineRule="auto"/>
        <w:ind w:firstLine="547"/>
        <w:jc w:val="both"/>
        <w:rPr>
          <w:rFonts w:asciiTheme="majorBidi" w:hAnsiTheme="majorBidi" w:cstheme="majorBidi"/>
          <w:b/>
          <w:bCs/>
          <w:color w:val="333333"/>
          <w:sz w:val="28"/>
          <w:szCs w:val="28"/>
          <w:shd w:val="clear" w:color="auto" w:fill="FFFFFF"/>
        </w:rPr>
      </w:pPr>
      <w:r w:rsidRPr="00284079">
        <w:rPr>
          <w:rFonts w:asciiTheme="majorBidi" w:hAnsiTheme="majorBidi" w:cstheme="majorBidi"/>
          <w:color w:val="333333"/>
          <w:sz w:val="28"/>
          <w:szCs w:val="28"/>
          <w:shd w:val="clear" w:color="auto" w:fill="FFFFFF"/>
        </w:rPr>
        <w:t>Methotrexate (MTX) is the recommended first-line disease-modifying anti-rheumatic drug (DMARD) used in the treatment of RA. This is due to its low cost</w:t>
      </w:r>
      <w:r w:rsidR="002A1E1F">
        <w:rPr>
          <w:rFonts w:asciiTheme="majorBidi" w:hAnsiTheme="majorBidi" w:cstheme="majorBidi"/>
          <w:color w:val="333333"/>
          <w:sz w:val="28"/>
          <w:szCs w:val="28"/>
          <w:shd w:val="clear" w:color="auto" w:fill="FFFFFF"/>
        </w:rPr>
        <w:t xml:space="preserve"> </w:t>
      </w:r>
      <w:r w:rsidRPr="00284079">
        <w:rPr>
          <w:rFonts w:asciiTheme="majorBidi" w:hAnsiTheme="majorBidi" w:cstheme="majorBidi"/>
          <w:color w:val="333333"/>
          <w:sz w:val="28"/>
          <w:szCs w:val="28"/>
          <w:shd w:val="clear" w:color="auto" w:fill="FFFFFF"/>
        </w:rPr>
        <w:t xml:space="preserve">and many patients achieve disease control with monotherapy.  However, about 30% of patients devolpe  inadequate treatment response and </w:t>
      </w:r>
      <w:r w:rsidR="002A1E1F">
        <w:rPr>
          <w:rFonts w:asciiTheme="majorBidi" w:hAnsiTheme="majorBidi" w:cstheme="majorBidi"/>
          <w:color w:val="333333"/>
          <w:sz w:val="28"/>
          <w:szCs w:val="28"/>
          <w:shd w:val="clear" w:color="auto" w:fill="FFFFFF"/>
        </w:rPr>
        <w:t>many patirnts</w:t>
      </w:r>
      <w:r w:rsidRPr="00284079">
        <w:rPr>
          <w:rFonts w:asciiTheme="majorBidi" w:hAnsiTheme="majorBidi" w:cstheme="majorBidi"/>
          <w:color w:val="333333"/>
          <w:sz w:val="28"/>
          <w:szCs w:val="28"/>
          <w:shd w:val="clear" w:color="auto" w:fill="FFFFFF"/>
        </w:rPr>
        <w:t xml:space="preserve"> stop MTX due to toxicity .</w:t>
      </w:r>
      <w:r w:rsidRPr="00284079">
        <w:rPr>
          <w:rFonts w:asciiTheme="majorBidi" w:hAnsiTheme="majorBidi" w:cstheme="majorBidi"/>
          <w:b/>
          <w:bCs/>
          <w:color w:val="333333"/>
          <w:sz w:val="28"/>
          <w:szCs w:val="28"/>
          <w:shd w:val="clear" w:color="auto" w:fill="FFFFFF"/>
        </w:rPr>
        <w:t>( Ling&amp; Bluett , 2020).</w:t>
      </w:r>
    </w:p>
    <w:p w:rsidR="006460A4" w:rsidRPr="00284079" w:rsidRDefault="006460A4" w:rsidP="002A1E1F">
      <w:pPr>
        <w:shd w:val="clear" w:color="auto" w:fill="FFFFFF"/>
        <w:bidi w:val="0"/>
        <w:spacing w:before="120" w:after="240" w:line="360" w:lineRule="auto"/>
        <w:ind w:firstLine="547"/>
        <w:jc w:val="both"/>
        <w:rPr>
          <w:rFonts w:asciiTheme="majorBidi" w:hAnsiTheme="majorBidi" w:cstheme="majorBidi"/>
          <w:b/>
          <w:bCs/>
          <w:color w:val="333333"/>
          <w:sz w:val="28"/>
          <w:szCs w:val="28"/>
          <w:shd w:val="clear" w:color="auto" w:fill="FFFFFF"/>
        </w:rPr>
      </w:pPr>
      <w:r w:rsidRPr="00284079">
        <w:rPr>
          <w:rFonts w:asciiTheme="majorBidi" w:hAnsiTheme="majorBidi" w:cstheme="majorBidi"/>
          <w:color w:val="333333"/>
          <w:sz w:val="28"/>
          <w:szCs w:val="28"/>
          <w:shd w:val="clear" w:color="auto" w:fill="FFFFFF"/>
        </w:rPr>
        <w:t>Biological DMARDs are a group of drugs that target specific molecules or molecular pathways involved in the inflammatory processes of RA. TNF</w:t>
      </w:r>
      <w:r w:rsidR="006622C3">
        <w:rPr>
          <w:rFonts w:asciiTheme="majorBidi" w:hAnsiTheme="majorBidi" w:cstheme="majorBidi"/>
          <w:color w:val="333333"/>
          <w:sz w:val="28"/>
          <w:szCs w:val="28"/>
          <w:shd w:val="clear" w:color="auto" w:fill="FFFFFF"/>
        </w:rPr>
        <w:t>α</w:t>
      </w:r>
      <w:r w:rsidRPr="00284079">
        <w:rPr>
          <w:rFonts w:asciiTheme="majorBidi" w:hAnsiTheme="majorBidi" w:cstheme="majorBidi"/>
          <w:color w:val="333333"/>
          <w:sz w:val="28"/>
          <w:szCs w:val="28"/>
          <w:shd w:val="clear" w:color="auto" w:fill="FFFFFF"/>
        </w:rPr>
        <w:t xml:space="preserve"> inhibitors as</w:t>
      </w:r>
      <w:r w:rsidRPr="00284079">
        <w:rPr>
          <w:rFonts w:asciiTheme="majorBidi" w:hAnsiTheme="majorBidi" w:cstheme="majorBidi"/>
          <w:sz w:val="28"/>
          <w:szCs w:val="28"/>
        </w:rPr>
        <w:t xml:space="preserve"> Infliximab</w:t>
      </w:r>
      <w:r w:rsidRPr="00284079">
        <w:rPr>
          <w:rFonts w:asciiTheme="majorBidi" w:hAnsiTheme="majorBidi" w:cstheme="majorBidi"/>
          <w:color w:val="333333"/>
          <w:sz w:val="28"/>
          <w:szCs w:val="28"/>
          <w:shd w:val="clear" w:color="auto" w:fill="FFFFFF"/>
        </w:rPr>
        <w:t>, anti-B cell therapy</w:t>
      </w:r>
      <w:r w:rsidR="002A1E1F">
        <w:rPr>
          <w:rFonts w:asciiTheme="majorBidi" w:hAnsiTheme="majorBidi" w:cstheme="majorBidi"/>
          <w:color w:val="333333"/>
          <w:sz w:val="28"/>
          <w:szCs w:val="28"/>
          <w:shd w:val="clear" w:color="auto" w:fill="FFFFFF"/>
        </w:rPr>
        <w:t xml:space="preserve"> </w:t>
      </w:r>
      <w:r w:rsidRPr="00284079">
        <w:rPr>
          <w:rFonts w:asciiTheme="majorBidi" w:hAnsiTheme="majorBidi" w:cstheme="majorBidi"/>
          <w:sz w:val="28"/>
          <w:szCs w:val="28"/>
        </w:rPr>
        <w:t>as rituximab</w:t>
      </w:r>
      <w:r w:rsidRPr="00284079">
        <w:rPr>
          <w:rFonts w:asciiTheme="majorBidi" w:hAnsiTheme="majorBidi" w:cstheme="majorBidi"/>
          <w:color w:val="333333"/>
          <w:sz w:val="28"/>
          <w:szCs w:val="28"/>
          <w:shd w:val="clear" w:color="auto" w:fill="FFFFFF"/>
        </w:rPr>
        <w:t>, T-cell co-stimulation blocker</w:t>
      </w:r>
      <w:r w:rsidRPr="00284079">
        <w:rPr>
          <w:rFonts w:asciiTheme="majorBidi" w:hAnsiTheme="majorBidi" w:cstheme="majorBidi"/>
          <w:sz w:val="28"/>
          <w:szCs w:val="28"/>
        </w:rPr>
        <w:t xml:space="preserve"> as abatacept</w:t>
      </w:r>
      <w:r w:rsidRPr="00284079">
        <w:rPr>
          <w:rFonts w:asciiTheme="majorBidi" w:hAnsiTheme="majorBidi" w:cstheme="majorBidi"/>
          <w:color w:val="333333"/>
          <w:sz w:val="28"/>
          <w:szCs w:val="28"/>
          <w:shd w:val="clear" w:color="auto" w:fill="FFFFFF"/>
        </w:rPr>
        <w:t>, anti- IL-6 as</w:t>
      </w:r>
      <w:r w:rsidRPr="00284079">
        <w:rPr>
          <w:rFonts w:asciiTheme="majorBidi" w:hAnsiTheme="majorBidi" w:cstheme="majorBidi"/>
          <w:sz w:val="28"/>
          <w:szCs w:val="28"/>
        </w:rPr>
        <w:t xml:space="preserve"> tocilizumab</w:t>
      </w:r>
      <w:r w:rsidRPr="00284079">
        <w:rPr>
          <w:rFonts w:asciiTheme="majorBidi" w:hAnsiTheme="majorBidi" w:cstheme="majorBidi"/>
          <w:color w:val="333333"/>
          <w:sz w:val="28"/>
          <w:szCs w:val="28"/>
          <w:shd w:val="clear" w:color="auto" w:fill="FFFFFF"/>
        </w:rPr>
        <w:t>,and  anti-</w:t>
      </w:r>
      <w:r w:rsidR="002A1E1F" w:rsidRPr="00284079">
        <w:rPr>
          <w:rFonts w:asciiTheme="majorBidi" w:hAnsiTheme="majorBidi" w:cstheme="majorBidi"/>
          <w:color w:val="333333"/>
          <w:sz w:val="28"/>
          <w:szCs w:val="28"/>
          <w:shd w:val="clear" w:color="auto" w:fill="FFFFFF"/>
        </w:rPr>
        <w:t xml:space="preserve"> </w:t>
      </w:r>
      <w:r w:rsidRPr="00284079">
        <w:rPr>
          <w:rFonts w:asciiTheme="majorBidi" w:hAnsiTheme="majorBidi" w:cstheme="majorBidi"/>
          <w:color w:val="333333"/>
          <w:sz w:val="28"/>
          <w:szCs w:val="28"/>
          <w:shd w:val="clear" w:color="auto" w:fill="FFFFFF"/>
        </w:rPr>
        <w:t>IL-1as</w:t>
      </w:r>
      <w:r w:rsidRPr="00284079">
        <w:rPr>
          <w:rFonts w:asciiTheme="majorBidi" w:hAnsiTheme="majorBidi" w:cstheme="majorBidi"/>
          <w:sz w:val="28"/>
          <w:szCs w:val="28"/>
        </w:rPr>
        <w:t xml:space="preserve"> anakinra</w:t>
      </w:r>
      <w:r w:rsidRPr="00284079">
        <w:rPr>
          <w:rFonts w:asciiTheme="majorBidi" w:hAnsiTheme="majorBidi" w:cstheme="majorBidi"/>
          <w:color w:val="333333"/>
          <w:sz w:val="28"/>
          <w:szCs w:val="28"/>
          <w:shd w:val="clear" w:color="auto" w:fill="FFFFFF"/>
        </w:rPr>
        <w:t xml:space="preserve">. </w:t>
      </w:r>
      <w:r w:rsidRPr="00284079">
        <w:rPr>
          <w:rFonts w:asciiTheme="majorBidi" w:hAnsiTheme="majorBidi" w:cstheme="majorBidi"/>
          <w:b/>
          <w:bCs/>
          <w:color w:val="333333"/>
          <w:sz w:val="28"/>
          <w:szCs w:val="28"/>
          <w:shd w:val="clear" w:color="auto" w:fill="FFFFFF"/>
        </w:rPr>
        <w:t>(Guo et al.,2018).</w:t>
      </w:r>
    </w:p>
    <w:p w:rsidR="006460A4" w:rsidRPr="00284079" w:rsidRDefault="006460A4" w:rsidP="00284079">
      <w:pPr>
        <w:shd w:val="clear" w:color="auto" w:fill="FFFFFF"/>
        <w:bidi w:val="0"/>
        <w:spacing w:before="120" w:after="240" w:line="360" w:lineRule="auto"/>
        <w:ind w:firstLine="547"/>
        <w:jc w:val="both"/>
        <w:rPr>
          <w:rFonts w:asciiTheme="majorBidi" w:hAnsiTheme="majorBidi" w:cstheme="majorBidi"/>
          <w:b/>
          <w:bCs/>
          <w:color w:val="333333"/>
          <w:sz w:val="28"/>
          <w:szCs w:val="28"/>
          <w:shd w:val="clear" w:color="auto" w:fill="FFFFFF"/>
        </w:rPr>
      </w:pPr>
      <w:r w:rsidRPr="00284079">
        <w:rPr>
          <w:rFonts w:asciiTheme="majorBidi" w:hAnsiTheme="majorBidi" w:cstheme="majorBidi"/>
          <w:color w:val="333333"/>
          <w:sz w:val="28"/>
          <w:szCs w:val="28"/>
          <w:shd w:val="clear" w:color="auto" w:fill="FFFFFF"/>
        </w:rPr>
        <w:t>It is difficult to predict the response to various biological DMARDs especially since they have different modes of action.</w:t>
      </w:r>
      <w:r w:rsidRPr="00284079">
        <w:rPr>
          <w:rFonts w:asciiTheme="majorBidi" w:hAnsiTheme="majorBidi" w:cstheme="majorBidi"/>
          <w:b/>
          <w:bCs/>
          <w:color w:val="333333"/>
          <w:sz w:val="28"/>
          <w:szCs w:val="28"/>
          <w:shd w:val="clear" w:color="auto" w:fill="FFFFFF"/>
        </w:rPr>
        <w:t xml:space="preserve"> (Nakayamada et al.,2018).</w:t>
      </w:r>
    </w:p>
    <w:p w:rsidR="006460A4" w:rsidRPr="00284079" w:rsidRDefault="006460A4" w:rsidP="00284079">
      <w:pPr>
        <w:shd w:val="clear" w:color="auto" w:fill="FFFFFF"/>
        <w:bidi w:val="0"/>
        <w:spacing w:before="120" w:after="240" w:line="360" w:lineRule="auto"/>
        <w:ind w:firstLine="547"/>
        <w:jc w:val="both"/>
        <w:rPr>
          <w:rFonts w:asciiTheme="majorBidi" w:hAnsiTheme="majorBidi" w:cstheme="majorBidi"/>
          <w:b/>
          <w:bCs/>
          <w:color w:val="333333"/>
          <w:sz w:val="28"/>
          <w:szCs w:val="28"/>
          <w:shd w:val="clear" w:color="auto" w:fill="FFFFFF"/>
        </w:rPr>
      </w:pPr>
      <w:r w:rsidRPr="00284079">
        <w:rPr>
          <w:rFonts w:asciiTheme="majorBidi" w:hAnsiTheme="majorBidi" w:cstheme="majorBidi"/>
          <w:color w:val="333333"/>
          <w:sz w:val="28"/>
          <w:szCs w:val="28"/>
          <w:shd w:val="clear" w:color="auto" w:fill="FFFFFF"/>
        </w:rPr>
        <w:t xml:space="preserve">Anti-TNF therapies trigger auto-immune responses such as a lupus-like syndrome. </w:t>
      </w:r>
      <w:r w:rsidR="008D3F79" w:rsidRPr="00284079">
        <w:rPr>
          <w:rFonts w:asciiTheme="majorBidi" w:hAnsiTheme="majorBidi" w:cstheme="majorBidi"/>
          <w:color w:val="333333"/>
          <w:sz w:val="28"/>
          <w:szCs w:val="28"/>
          <w:shd w:val="clear" w:color="auto" w:fill="FFFFFF"/>
        </w:rPr>
        <w:t>Although</w:t>
      </w:r>
      <w:r w:rsidRPr="00284079">
        <w:rPr>
          <w:rFonts w:asciiTheme="majorBidi" w:hAnsiTheme="majorBidi" w:cstheme="majorBidi"/>
          <w:color w:val="333333"/>
          <w:sz w:val="28"/>
          <w:szCs w:val="28"/>
          <w:shd w:val="clear" w:color="auto" w:fill="FFFFFF"/>
        </w:rPr>
        <w:t xml:space="preserve"> the fact that all biological agents have the potential for immunogenic reactions.</w:t>
      </w:r>
      <w:r w:rsidRPr="00284079">
        <w:rPr>
          <w:rFonts w:asciiTheme="majorBidi" w:hAnsiTheme="majorBidi" w:cstheme="majorBidi"/>
          <w:b/>
          <w:bCs/>
          <w:color w:val="333333"/>
          <w:sz w:val="28"/>
          <w:szCs w:val="28"/>
          <w:shd w:val="clear" w:color="auto" w:fill="FFFFFF"/>
        </w:rPr>
        <w:t>( Matucci et al.,2016).</w:t>
      </w:r>
    </w:p>
    <w:p w:rsidR="006460A4" w:rsidRPr="00284079" w:rsidRDefault="006460A4" w:rsidP="002A1E1F">
      <w:pPr>
        <w:bidi w:val="0"/>
        <w:spacing w:before="120" w:after="240" w:line="360" w:lineRule="auto"/>
        <w:ind w:firstLine="547"/>
        <w:jc w:val="both"/>
        <w:rPr>
          <w:rFonts w:asciiTheme="majorBidi" w:hAnsiTheme="majorBidi" w:cstheme="majorBidi"/>
          <w:color w:val="333333"/>
          <w:sz w:val="28"/>
          <w:szCs w:val="28"/>
          <w:shd w:val="clear" w:color="auto" w:fill="FFFFFF"/>
        </w:rPr>
      </w:pPr>
      <w:r w:rsidRPr="00284079">
        <w:rPr>
          <w:rFonts w:asciiTheme="majorBidi" w:hAnsiTheme="majorBidi" w:cstheme="majorBidi"/>
          <w:color w:val="333333"/>
          <w:sz w:val="28"/>
          <w:szCs w:val="28"/>
          <w:shd w:val="clear" w:color="auto" w:fill="FFFFFF"/>
        </w:rPr>
        <w:t xml:space="preserve">Physical exercise can play an important role in the treatment of rheumatic diseases in improving both physical and mental health, increase energy, decreasing fatigue and improving sleep. In this way, the muscles around the affected joints become strong, the loss of bone decreases and controlling of joint swelling, stiffness and pain improves also, anxiety decreases and the mood improves. This achieved through exercise program for patients with rheumatic diseases. </w:t>
      </w:r>
      <w:r w:rsidRPr="00284079">
        <w:rPr>
          <w:rFonts w:asciiTheme="majorBidi" w:hAnsiTheme="majorBidi" w:cstheme="majorBidi"/>
          <w:b/>
          <w:bCs/>
          <w:color w:val="333333"/>
          <w:sz w:val="28"/>
          <w:szCs w:val="28"/>
          <w:shd w:val="clear" w:color="auto" w:fill="FFFFFF"/>
        </w:rPr>
        <w:t>(Musumeci , 2015).</w:t>
      </w:r>
    </w:p>
    <w:p w:rsidR="006460A4" w:rsidRPr="00284079" w:rsidRDefault="006460A4" w:rsidP="00284079">
      <w:pPr>
        <w:shd w:val="clear" w:color="auto" w:fill="FFFFFF"/>
        <w:bidi w:val="0"/>
        <w:spacing w:before="120" w:after="240" w:line="360" w:lineRule="auto"/>
        <w:ind w:firstLine="547"/>
        <w:jc w:val="both"/>
        <w:rPr>
          <w:rFonts w:asciiTheme="majorBidi" w:hAnsiTheme="majorBidi" w:cstheme="majorBidi"/>
          <w:b/>
          <w:bCs/>
          <w:color w:val="333333"/>
          <w:sz w:val="28"/>
          <w:szCs w:val="28"/>
          <w:shd w:val="clear" w:color="auto" w:fill="FFFFFF"/>
        </w:rPr>
      </w:pPr>
      <w:r w:rsidRPr="00284079">
        <w:rPr>
          <w:rFonts w:asciiTheme="majorBidi" w:hAnsiTheme="majorBidi" w:cstheme="majorBidi"/>
          <w:color w:val="333333"/>
          <w:sz w:val="28"/>
          <w:szCs w:val="28"/>
          <w:shd w:val="clear" w:color="auto" w:fill="FFFFFF"/>
        </w:rPr>
        <w:t>There is a global trend toward a decreasing of surgical intervention for rheumatoid arthritis, as medical management has improved. However, surgery continues to play a role in the management of the disease as structural damage tends to be both cumulative and irreversible. Prosthetic joint arthroplasty is the most common surgical procedure for large joint involvement.</w:t>
      </w:r>
      <w:r w:rsidRPr="00284079">
        <w:rPr>
          <w:rFonts w:asciiTheme="majorBidi" w:hAnsiTheme="majorBidi" w:cstheme="majorBidi"/>
          <w:b/>
          <w:bCs/>
          <w:color w:val="333333"/>
          <w:sz w:val="28"/>
          <w:szCs w:val="28"/>
          <w:shd w:val="clear" w:color="auto" w:fill="FFFFFF"/>
        </w:rPr>
        <w:t xml:space="preserve"> (Lee et al., 2018).</w:t>
      </w:r>
    </w:p>
    <w:p w:rsidR="0075225C" w:rsidRDefault="0075225C">
      <w:pPr>
        <w:bidi w:val="0"/>
        <w:rPr>
          <w:rFonts w:asciiTheme="majorBidi" w:hAnsiTheme="majorBidi" w:cstheme="majorBidi"/>
          <w:sz w:val="28"/>
          <w:szCs w:val="28"/>
          <w:rtl/>
          <w:lang w:bidi="ar-EG"/>
        </w:rPr>
      </w:pPr>
      <w:r>
        <w:rPr>
          <w:rFonts w:asciiTheme="majorBidi" w:hAnsiTheme="majorBidi" w:cstheme="majorBidi"/>
          <w:sz w:val="28"/>
          <w:szCs w:val="28"/>
          <w:rtl/>
          <w:lang w:bidi="ar-EG"/>
        </w:rPr>
        <w:br w:type="page"/>
      </w:r>
    </w:p>
    <w:p w:rsidR="006460A4" w:rsidRPr="0075225C" w:rsidRDefault="006460A4" w:rsidP="0075225C">
      <w:pPr>
        <w:bidi w:val="0"/>
        <w:spacing w:before="120" w:after="240" w:line="360" w:lineRule="auto"/>
        <w:jc w:val="center"/>
        <w:rPr>
          <w:rFonts w:asciiTheme="majorBidi" w:hAnsiTheme="majorBidi" w:cstheme="majorBidi"/>
          <w:b/>
          <w:bCs/>
          <w:sz w:val="40"/>
          <w:szCs w:val="40"/>
          <w:rtl/>
          <w:lang w:bidi="ar-EG"/>
        </w:rPr>
      </w:pPr>
      <w:r w:rsidRPr="0075225C">
        <w:rPr>
          <w:rFonts w:asciiTheme="majorBidi" w:hAnsiTheme="majorBidi" w:cstheme="majorBidi"/>
          <w:b/>
          <w:bCs/>
          <w:sz w:val="40"/>
          <w:szCs w:val="40"/>
        </w:rPr>
        <w:t>Methotrexate</w:t>
      </w:r>
    </w:p>
    <w:p w:rsidR="006460A4" w:rsidRPr="00284079" w:rsidRDefault="006460A4" w:rsidP="009F54FE">
      <w:pPr>
        <w:bidi w:val="0"/>
        <w:spacing w:before="120" w:after="240" w:line="360" w:lineRule="auto"/>
        <w:ind w:firstLine="547"/>
        <w:jc w:val="both"/>
        <w:rPr>
          <w:rFonts w:asciiTheme="majorBidi" w:hAnsiTheme="majorBidi" w:cstheme="majorBidi"/>
          <w:sz w:val="28"/>
          <w:szCs w:val="28"/>
          <w:rtl/>
        </w:rPr>
      </w:pPr>
      <w:r w:rsidRPr="00284079">
        <w:rPr>
          <w:rFonts w:asciiTheme="majorBidi" w:hAnsiTheme="majorBidi" w:cstheme="majorBidi"/>
          <w:sz w:val="28"/>
          <w:szCs w:val="28"/>
        </w:rPr>
        <w:t xml:space="preserve">Methotrexate is a folic acid antagonist that reversibly inhibits dihydrofolate reductase (DHFR), which is an enzyme that catalyzes the conversion of dihydrofolate to tetrahydrofolate, an essential cofactor in the synthesis of purine and thymidine. Inhibition of this pathway by methotrexate results in impair synthesis of DNA and cellular replication. </w:t>
      </w:r>
      <w:r w:rsidRPr="00284079">
        <w:rPr>
          <w:rFonts w:asciiTheme="majorBidi" w:hAnsiTheme="majorBidi" w:cstheme="majorBidi"/>
          <w:b/>
          <w:bCs/>
          <w:sz w:val="28"/>
          <w:szCs w:val="28"/>
        </w:rPr>
        <w:t>(</w:t>
      </w:r>
      <w:r w:rsidRPr="00284079">
        <w:rPr>
          <w:rFonts w:asciiTheme="majorBidi" w:hAnsiTheme="majorBidi" w:cstheme="majorBidi"/>
          <w:b/>
          <w:bCs/>
          <w:sz w:val="28"/>
          <w:szCs w:val="28"/>
          <w:lang w:bidi="ar-EG"/>
        </w:rPr>
        <w:t>Verberne et al., 2019).</w:t>
      </w:r>
    </w:p>
    <w:p w:rsidR="006460A4" w:rsidRPr="00284079" w:rsidRDefault="006460A4"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b/>
          <w:bCs/>
          <w:sz w:val="28"/>
          <w:szCs w:val="28"/>
        </w:rPr>
        <w:t>Chemistry:</w:t>
      </w:r>
      <w:r w:rsidRPr="00284079">
        <w:rPr>
          <w:rFonts w:asciiTheme="majorBidi" w:hAnsiTheme="majorBidi" w:cstheme="majorBidi"/>
          <w:sz w:val="28"/>
          <w:szCs w:val="28"/>
        </w:rPr>
        <w:t xml:space="preserve"> </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       Methotrexate (2,4-diamino-N10-methyl propyl glutamic acid, </w:t>
      </w:r>
      <w:smartTag w:uri="urn:schemas-microsoft-com:office:smarttags" w:element="stockticker">
        <w:r w:rsidRPr="00284079">
          <w:rPr>
            <w:rFonts w:asciiTheme="majorBidi" w:hAnsiTheme="majorBidi" w:cstheme="majorBidi"/>
            <w:sz w:val="28"/>
            <w:szCs w:val="28"/>
            <w:lang w:bidi="ar-EG"/>
          </w:rPr>
          <w:t>MTX</w:t>
        </w:r>
      </w:smartTag>
      <w:r w:rsidRPr="00284079">
        <w:rPr>
          <w:rFonts w:asciiTheme="majorBidi" w:hAnsiTheme="majorBidi" w:cstheme="majorBidi"/>
          <w:sz w:val="28"/>
          <w:szCs w:val="28"/>
          <w:lang w:bidi="ar-EG"/>
        </w:rPr>
        <w:t>) There are three parts in its structure : (1) pteridine ring, (2) p-amino benzoic acid, and (3) glutamic acid. It has molecular weight of 454.5 g/mol (C20H22N8O5).</w:t>
      </w:r>
      <w:r w:rsidRPr="00284079">
        <w:rPr>
          <w:rFonts w:asciiTheme="majorBidi" w:hAnsiTheme="majorBidi" w:cstheme="majorBidi"/>
          <w:b/>
          <w:bCs/>
          <w:sz w:val="28"/>
          <w:szCs w:val="28"/>
          <w:lang w:bidi="ar-EG"/>
        </w:rPr>
        <w:t xml:space="preserve"> (Abolmaali et al., 2013).</w:t>
      </w:r>
    </w:p>
    <w:p w:rsidR="006460A4" w:rsidRPr="00284079" w:rsidRDefault="006460A4" w:rsidP="0075225C">
      <w:pPr>
        <w:bidi w:val="0"/>
        <w:spacing w:before="120" w:after="240" w:line="360" w:lineRule="auto"/>
        <w:jc w:val="center"/>
        <w:rPr>
          <w:rFonts w:asciiTheme="majorBidi" w:hAnsiTheme="majorBidi" w:cstheme="majorBidi"/>
          <w:b/>
          <w:bCs/>
          <w:sz w:val="28"/>
          <w:szCs w:val="28"/>
          <w:lang w:bidi="ar-EG"/>
        </w:rPr>
      </w:pPr>
      <w:r w:rsidRPr="00284079">
        <w:rPr>
          <w:rFonts w:asciiTheme="majorBidi" w:hAnsiTheme="majorBidi" w:cstheme="majorBidi"/>
          <w:noProof/>
          <w:sz w:val="28"/>
          <w:szCs w:val="28"/>
        </w:rPr>
        <w:drawing>
          <wp:inline distT="0" distB="0" distL="0" distR="0" wp14:anchorId="7834A7F7" wp14:editId="171CA9B1">
            <wp:extent cx="5800861" cy="2838893"/>
            <wp:effectExtent l="19050" t="19050" r="9525" b="19050"/>
            <wp:docPr id="1" name="Picture 1" descr="image file: c9ra00320g-f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file: c9ra00320g-f1.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2189" cy="2864012"/>
                    </a:xfrm>
                    <a:prstGeom prst="rect">
                      <a:avLst/>
                    </a:prstGeom>
                    <a:noFill/>
                    <a:ln>
                      <a:solidFill>
                        <a:sysClr val="windowText" lastClr="000000"/>
                      </a:solidFill>
                    </a:ln>
                  </pic:spPr>
                </pic:pic>
              </a:graphicData>
            </a:graphic>
          </wp:inline>
        </w:drawing>
      </w:r>
    </w:p>
    <w:p w:rsidR="006460A4" w:rsidRPr="00284079" w:rsidRDefault="006460A4" w:rsidP="0075225C">
      <w:pPr>
        <w:bidi w:val="0"/>
        <w:spacing w:before="120" w:after="240" w:line="360" w:lineRule="auto"/>
        <w:ind w:left="540" w:hanging="540"/>
        <w:jc w:val="both"/>
        <w:rPr>
          <w:rFonts w:asciiTheme="majorBidi" w:hAnsiTheme="majorBidi" w:cstheme="majorBidi"/>
          <w:b/>
          <w:bCs/>
          <w:sz w:val="28"/>
          <w:szCs w:val="28"/>
          <w:lang w:bidi="ar-EG"/>
        </w:rPr>
      </w:pPr>
      <w:r w:rsidRPr="00284079">
        <w:rPr>
          <w:rFonts w:asciiTheme="majorBidi" w:hAnsiTheme="majorBidi" w:cstheme="majorBidi"/>
          <w:b/>
          <w:bCs/>
          <w:sz w:val="28"/>
          <w:szCs w:val="28"/>
        </w:rPr>
        <w:t>Figure (2)</w:t>
      </w:r>
      <w:r w:rsidRPr="00284079">
        <w:rPr>
          <w:rFonts w:asciiTheme="majorBidi" w:hAnsiTheme="majorBidi" w:cstheme="majorBidi"/>
          <w:sz w:val="28"/>
          <w:szCs w:val="28"/>
        </w:rPr>
        <w:t xml:space="preserve">: Chemical structure of methotrexate </w:t>
      </w:r>
      <w:r w:rsidRPr="00284079">
        <w:rPr>
          <w:rFonts w:asciiTheme="majorBidi" w:hAnsiTheme="majorBidi" w:cstheme="majorBidi"/>
          <w:b/>
          <w:bCs/>
          <w:sz w:val="28"/>
          <w:szCs w:val="28"/>
          <w:lang w:bidi="ar-EG"/>
        </w:rPr>
        <w:t>(Alinejad et al.,2019).</w:t>
      </w:r>
    </w:p>
    <w:p w:rsidR="0075225C" w:rsidRDefault="0075225C">
      <w:pPr>
        <w:bidi w:val="0"/>
        <w:rPr>
          <w:rFonts w:asciiTheme="majorBidi" w:hAnsiTheme="majorBidi" w:cstheme="majorBidi"/>
          <w:b/>
          <w:bCs/>
          <w:sz w:val="28"/>
          <w:szCs w:val="28"/>
        </w:rPr>
      </w:pPr>
      <w:r>
        <w:rPr>
          <w:rFonts w:asciiTheme="majorBidi" w:hAnsiTheme="majorBidi" w:cstheme="majorBidi"/>
          <w:b/>
          <w:bCs/>
          <w:sz w:val="28"/>
          <w:szCs w:val="28"/>
        </w:rPr>
        <w:br w:type="page"/>
      </w:r>
    </w:p>
    <w:p w:rsidR="006460A4" w:rsidRPr="00284079" w:rsidRDefault="006460A4" w:rsidP="0075225C">
      <w:pPr>
        <w:bidi w:val="0"/>
        <w:spacing w:before="120" w:after="240" w:line="360" w:lineRule="auto"/>
        <w:jc w:val="both"/>
        <w:rPr>
          <w:rFonts w:asciiTheme="majorBidi" w:hAnsiTheme="majorBidi" w:cstheme="majorBidi"/>
          <w:b/>
          <w:bCs/>
          <w:sz w:val="28"/>
          <w:szCs w:val="28"/>
          <w:rtl/>
          <w:lang w:bidi="ar-EG"/>
        </w:rPr>
      </w:pPr>
      <w:r w:rsidRPr="00284079">
        <w:rPr>
          <w:rFonts w:asciiTheme="majorBidi" w:hAnsiTheme="majorBidi" w:cstheme="majorBidi"/>
          <w:b/>
          <w:bCs/>
          <w:sz w:val="28"/>
          <w:szCs w:val="28"/>
        </w:rPr>
        <w:t>Pharmacokinetics:</w:t>
      </w:r>
    </w:p>
    <w:p w:rsidR="006460A4" w:rsidRPr="00284079" w:rsidRDefault="006460A4" w:rsidP="009F54FE">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MTX is actively absorbed from the proximal part of jejunum. The extent of absorption of MTX is highly variable between individuals and has mean absolute bioavailability ranging from 30–90%. On average, 70% of MTX is absorbed.</w:t>
      </w:r>
      <w:r w:rsidRPr="00284079">
        <w:rPr>
          <w:rFonts w:asciiTheme="majorBidi" w:hAnsiTheme="majorBidi" w:cstheme="majorBidi"/>
          <w:sz w:val="28"/>
          <w:szCs w:val="28"/>
        </w:rPr>
        <w:t xml:space="preserve"> </w:t>
      </w:r>
      <w:r w:rsidRPr="00284079">
        <w:rPr>
          <w:rFonts w:asciiTheme="majorBidi" w:hAnsiTheme="majorBidi" w:cstheme="majorBidi"/>
          <w:sz w:val="28"/>
          <w:szCs w:val="28"/>
          <w:lang w:bidi="ar-EG"/>
        </w:rPr>
        <w:t>M</w:t>
      </w:r>
      <w:r w:rsidR="009F54FE">
        <w:rPr>
          <w:rFonts w:asciiTheme="majorBidi" w:hAnsiTheme="majorBidi" w:cstheme="majorBidi"/>
          <w:sz w:val="28"/>
          <w:szCs w:val="28"/>
          <w:lang w:bidi="ar-EG"/>
        </w:rPr>
        <w:t>TX</w:t>
      </w:r>
      <w:r w:rsidRPr="00284079">
        <w:rPr>
          <w:rFonts w:asciiTheme="majorBidi" w:hAnsiTheme="majorBidi" w:cstheme="majorBidi"/>
          <w:sz w:val="28"/>
          <w:szCs w:val="28"/>
          <w:lang w:bidi="ar-EG"/>
        </w:rPr>
        <w:t xml:space="preserve"> shows high rate of absorption and reaches maximum plasma concentration within 0.75 to 2 h after oral administration.</w:t>
      </w:r>
      <w:r w:rsidRPr="00284079">
        <w:rPr>
          <w:rFonts w:asciiTheme="majorBidi" w:hAnsiTheme="majorBidi" w:cstheme="majorBidi"/>
          <w:b/>
          <w:bCs/>
          <w:sz w:val="28"/>
          <w:szCs w:val="28"/>
          <w:lang w:bidi="ar-EG"/>
        </w:rPr>
        <w:t xml:space="preserve"> (Maksimovic et al.,2020).</w:t>
      </w:r>
    </w:p>
    <w:p w:rsidR="006460A4" w:rsidRPr="00284079" w:rsidRDefault="006460A4" w:rsidP="009F54FE">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Oral </w:t>
      </w:r>
      <w:r w:rsidR="009F54FE">
        <w:rPr>
          <w:rFonts w:asciiTheme="majorBidi" w:hAnsiTheme="majorBidi" w:cstheme="majorBidi"/>
          <w:sz w:val="28"/>
          <w:szCs w:val="28"/>
          <w:lang w:bidi="ar-EG"/>
        </w:rPr>
        <w:t>MTX</w:t>
      </w:r>
      <w:r w:rsidRPr="00284079">
        <w:rPr>
          <w:rFonts w:asciiTheme="majorBidi" w:hAnsiTheme="majorBidi" w:cstheme="majorBidi"/>
          <w:sz w:val="28"/>
          <w:szCs w:val="28"/>
          <w:lang w:bidi="ar-EG"/>
        </w:rPr>
        <w:t xml:space="preserve"> is absorbed from the small intestine by the proton-coupled folate transporter, which is active at pH 5.5 and transports reduced folates and methotrexate.</w:t>
      </w:r>
      <w:r w:rsidRPr="00284079">
        <w:rPr>
          <w:rFonts w:asciiTheme="majorBidi" w:hAnsiTheme="majorBidi" w:cstheme="majorBidi"/>
          <w:b/>
          <w:bCs/>
          <w:sz w:val="28"/>
          <w:szCs w:val="28"/>
          <w:lang w:bidi="ar-EG"/>
        </w:rPr>
        <w:t xml:space="preserve"> (Desmoulin et al.,2012).</w:t>
      </w:r>
    </w:p>
    <w:p w:rsidR="006460A4" w:rsidRPr="00284079" w:rsidRDefault="006460A4" w:rsidP="009F54FE">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About 30–70% of </w:t>
      </w:r>
      <w:r w:rsidR="009F54FE">
        <w:rPr>
          <w:rFonts w:asciiTheme="majorBidi" w:hAnsiTheme="majorBidi" w:cstheme="majorBidi"/>
          <w:sz w:val="28"/>
          <w:szCs w:val="28"/>
          <w:lang w:bidi="ar-EG"/>
        </w:rPr>
        <w:t xml:space="preserve">MTX </w:t>
      </w:r>
      <w:r w:rsidRPr="00284079">
        <w:rPr>
          <w:rFonts w:asciiTheme="majorBidi" w:hAnsiTheme="majorBidi" w:cstheme="majorBidi"/>
          <w:sz w:val="28"/>
          <w:szCs w:val="28"/>
          <w:lang w:bidi="ar-EG"/>
        </w:rPr>
        <w:t xml:space="preserve">is bound to proteins mostly to albumin. And significantly increased drug plasma concentration for 8 hours following methotrexate administration reflecting the possible enterohepatic cycling of the drug. The concentrations of </w:t>
      </w:r>
      <w:r w:rsidR="009F54FE">
        <w:rPr>
          <w:rFonts w:asciiTheme="majorBidi" w:hAnsiTheme="majorBidi" w:cstheme="majorBidi"/>
          <w:sz w:val="28"/>
          <w:szCs w:val="28"/>
          <w:lang w:bidi="ar-EG"/>
        </w:rPr>
        <w:t>MTX</w:t>
      </w:r>
      <w:r w:rsidRPr="00284079">
        <w:rPr>
          <w:rFonts w:asciiTheme="majorBidi" w:hAnsiTheme="majorBidi" w:cstheme="majorBidi"/>
          <w:sz w:val="28"/>
          <w:szCs w:val="28"/>
          <w:lang w:bidi="ar-EG"/>
        </w:rPr>
        <w:t xml:space="preserve"> in the synovial fluid are mostly equal to plasma concentrations at 4 and 24 hours after oral or intramuscular administration.</w:t>
      </w:r>
      <w:r w:rsidRPr="00284079">
        <w:rPr>
          <w:rFonts w:asciiTheme="majorBidi" w:hAnsiTheme="majorBidi" w:cstheme="majorBidi"/>
          <w:b/>
          <w:bCs/>
          <w:sz w:val="28"/>
          <w:szCs w:val="28"/>
          <w:lang w:bidi="ar-EG"/>
        </w:rPr>
        <w:t xml:space="preserve"> (Grim et al.,2003).</w:t>
      </w:r>
    </w:p>
    <w:p w:rsidR="006460A4" w:rsidRPr="006622C3" w:rsidRDefault="006460A4" w:rsidP="009F54FE">
      <w:pPr>
        <w:autoSpaceDE w:val="0"/>
        <w:autoSpaceDN w:val="0"/>
        <w:bidi w:val="0"/>
        <w:adjustRightInd w:val="0"/>
        <w:spacing w:before="120" w:after="240" w:line="360" w:lineRule="auto"/>
        <w:ind w:firstLine="547"/>
        <w:jc w:val="both"/>
        <w:rPr>
          <w:rFonts w:asciiTheme="majorBidi" w:hAnsiTheme="majorBidi" w:cstheme="majorBidi"/>
          <w:sz w:val="28"/>
          <w:szCs w:val="28"/>
          <w:rtl/>
        </w:rPr>
      </w:pPr>
      <w:r w:rsidRPr="00284079">
        <w:rPr>
          <w:rFonts w:asciiTheme="majorBidi" w:hAnsiTheme="majorBidi" w:cstheme="majorBidi"/>
          <w:sz w:val="28"/>
          <w:szCs w:val="28"/>
          <w:lang w:bidi="ar-EG"/>
        </w:rPr>
        <w:t xml:space="preserve">After absorption, 10% of </w:t>
      </w:r>
      <w:r w:rsidR="009F54FE">
        <w:rPr>
          <w:rFonts w:asciiTheme="majorBidi" w:hAnsiTheme="majorBidi" w:cstheme="majorBidi"/>
          <w:sz w:val="28"/>
          <w:szCs w:val="28"/>
          <w:lang w:bidi="ar-EG"/>
        </w:rPr>
        <w:t xml:space="preserve">MTX </w:t>
      </w:r>
      <w:r w:rsidRPr="00284079">
        <w:rPr>
          <w:rFonts w:asciiTheme="majorBidi" w:hAnsiTheme="majorBidi" w:cstheme="majorBidi"/>
          <w:sz w:val="28"/>
          <w:szCs w:val="28"/>
          <w:lang w:bidi="ar-EG"/>
        </w:rPr>
        <w:t xml:space="preserve"> is converted to hydroxymethotrexate in the liver. Both methotrexate and</w:t>
      </w:r>
      <w:r w:rsidR="006622C3">
        <w:rPr>
          <w:rFonts w:asciiTheme="majorBidi" w:hAnsiTheme="majorBidi" w:cstheme="majorBidi"/>
          <w:sz w:val="28"/>
          <w:szCs w:val="28"/>
        </w:rPr>
        <w:t xml:space="preserve"> its metabolite </w:t>
      </w:r>
      <w:r w:rsidRPr="00284079">
        <w:rPr>
          <w:rFonts w:asciiTheme="majorBidi" w:hAnsiTheme="majorBidi" w:cstheme="majorBidi"/>
          <w:sz w:val="28"/>
          <w:szCs w:val="28"/>
        </w:rPr>
        <w:t xml:space="preserve">hydroxy methotrexate </w:t>
      </w:r>
      <w:r w:rsidRPr="00284079">
        <w:rPr>
          <w:rFonts w:asciiTheme="majorBidi" w:hAnsiTheme="majorBidi" w:cstheme="majorBidi"/>
          <w:sz w:val="28"/>
          <w:szCs w:val="28"/>
          <w:lang w:bidi="ar-EG"/>
        </w:rPr>
        <w:t>are primarily excreted by the kidneys and a small portion is also excreted in the bile.</w:t>
      </w:r>
      <w:r w:rsidRPr="00284079">
        <w:rPr>
          <w:rFonts w:asciiTheme="majorBidi" w:hAnsiTheme="majorBidi" w:cstheme="majorBidi"/>
          <w:b/>
          <w:bCs/>
          <w:sz w:val="28"/>
          <w:szCs w:val="28"/>
          <w:lang w:bidi="ar-EG"/>
        </w:rPr>
        <w:t>( Saka&amp; Aouacheri, 2017).</w:t>
      </w:r>
    </w:p>
    <w:p w:rsidR="006460A4" w:rsidRPr="00284079" w:rsidRDefault="006460A4" w:rsidP="009F54FE">
      <w:pPr>
        <w:tabs>
          <w:tab w:val="center" w:pos="4153"/>
          <w:tab w:val="right" w:pos="8306"/>
        </w:tabs>
        <w:bidi w:val="0"/>
        <w:spacing w:before="120" w:after="240" w:line="360" w:lineRule="auto"/>
        <w:ind w:firstLine="547"/>
        <w:jc w:val="both"/>
        <w:rPr>
          <w:rFonts w:asciiTheme="majorBidi" w:hAnsiTheme="majorBidi" w:cstheme="majorBidi"/>
          <w:b/>
          <w:bCs/>
          <w:sz w:val="28"/>
          <w:szCs w:val="28"/>
          <w:lang w:bidi="ar-EG"/>
        </w:rPr>
      </w:pPr>
      <w:r w:rsidRPr="00284079">
        <w:rPr>
          <w:rFonts w:asciiTheme="majorBidi" w:hAnsiTheme="majorBidi" w:cstheme="majorBidi"/>
          <w:sz w:val="28"/>
          <w:szCs w:val="28"/>
          <w:lang w:bidi="ar-EG"/>
        </w:rPr>
        <w:t xml:space="preserve">The half-life of MTX in serum range from 6 to 8 </w:t>
      </w:r>
      <w:r w:rsidR="008D3F79" w:rsidRPr="00284079">
        <w:rPr>
          <w:rFonts w:asciiTheme="majorBidi" w:hAnsiTheme="majorBidi" w:cstheme="majorBidi"/>
          <w:sz w:val="28"/>
          <w:szCs w:val="28"/>
          <w:lang w:bidi="ar-EG"/>
        </w:rPr>
        <w:t>hours after</w:t>
      </w:r>
      <w:r w:rsidRPr="00284079">
        <w:rPr>
          <w:rFonts w:asciiTheme="majorBidi" w:hAnsiTheme="majorBidi" w:cstheme="majorBidi"/>
          <w:sz w:val="28"/>
          <w:szCs w:val="28"/>
          <w:lang w:bidi="ar-EG"/>
        </w:rPr>
        <w:t xml:space="preserve"> administration of the drug, and </w:t>
      </w:r>
      <w:r w:rsidR="009F54FE">
        <w:rPr>
          <w:rFonts w:asciiTheme="majorBidi" w:hAnsiTheme="majorBidi" w:cstheme="majorBidi"/>
          <w:sz w:val="28"/>
          <w:szCs w:val="28"/>
          <w:lang w:bidi="ar-EG"/>
        </w:rPr>
        <w:t>MTX</w:t>
      </w:r>
      <w:r w:rsidRPr="00284079">
        <w:rPr>
          <w:rFonts w:asciiTheme="majorBidi" w:hAnsiTheme="majorBidi" w:cstheme="majorBidi"/>
          <w:sz w:val="28"/>
          <w:szCs w:val="28"/>
          <w:lang w:bidi="ar-EG"/>
        </w:rPr>
        <w:t xml:space="preserve"> is undetectable in the serum by 24 hours. Once taken-up by cells, a portion of </w:t>
      </w:r>
      <w:r w:rsidR="009F54FE">
        <w:rPr>
          <w:rFonts w:asciiTheme="majorBidi" w:hAnsiTheme="majorBidi" w:cstheme="majorBidi"/>
          <w:sz w:val="28"/>
          <w:szCs w:val="28"/>
          <w:lang w:bidi="ar-EG"/>
        </w:rPr>
        <w:t>MTX</w:t>
      </w:r>
      <w:r w:rsidRPr="00284079">
        <w:rPr>
          <w:rFonts w:asciiTheme="majorBidi" w:hAnsiTheme="majorBidi" w:cstheme="majorBidi"/>
          <w:sz w:val="28"/>
          <w:szCs w:val="28"/>
          <w:lang w:bidi="ar-EG"/>
        </w:rPr>
        <w:t xml:space="preserve"> and hydroxymethotrexate is metabolized to polyglutamate derivatives. </w:t>
      </w:r>
      <w:r w:rsidR="009F54FE">
        <w:rPr>
          <w:rFonts w:asciiTheme="majorBidi" w:hAnsiTheme="majorBidi" w:cstheme="majorBidi"/>
          <w:sz w:val="28"/>
          <w:szCs w:val="28"/>
          <w:lang w:bidi="ar-EG"/>
        </w:rPr>
        <w:t>MTX</w:t>
      </w:r>
      <w:r w:rsidRPr="00284079">
        <w:rPr>
          <w:rFonts w:asciiTheme="majorBidi" w:hAnsiTheme="majorBidi" w:cstheme="majorBidi"/>
          <w:sz w:val="28"/>
          <w:szCs w:val="28"/>
          <w:lang w:bidi="ar-EG"/>
        </w:rPr>
        <w:t xml:space="preserve"> polyglutamates (MTXGlu) are stored in the tissues, including liver and erythrocytes, for long periods. </w:t>
      </w:r>
      <w:r w:rsidRPr="00284079">
        <w:rPr>
          <w:rFonts w:asciiTheme="majorBidi" w:hAnsiTheme="majorBidi" w:cstheme="majorBidi"/>
          <w:b/>
          <w:bCs/>
          <w:sz w:val="28"/>
          <w:szCs w:val="28"/>
          <w:lang w:bidi="ar-EG"/>
        </w:rPr>
        <w:t>(Tian &amp; Cronstein, 2007).</w:t>
      </w:r>
    </w:p>
    <w:p w:rsidR="006460A4" w:rsidRPr="00284079" w:rsidRDefault="006460A4"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After MTX reaches circulation, it is transferred intracellular,mostly to erythrocytes, white blood cell, hepatocytes and synoviocytes. In erythrocytes, MTX is polyglutamated by adding glutamate groups in gamma linkage. This reaction uses ATP as energy source and is catalyzed by enzyme folylpolyglutamyl synthetase. MTX polyglutamates in erythrocytes act as a depot, thus allowing weekly administration of MTX.</w:t>
      </w:r>
      <w:r w:rsidRPr="00284079">
        <w:rPr>
          <w:rFonts w:asciiTheme="majorBidi" w:hAnsiTheme="majorBidi" w:cstheme="majorBidi"/>
          <w:b/>
          <w:bCs/>
          <w:sz w:val="28"/>
          <w:szCs w:val="28"/>
          <w:lang w:bidi="ar-EG"/>
        </w:rPr>
        <w:t xml:space="preserve"> (Stamp&amp; Roberts, 2011).</w:t>
      </w:r>
    </w:p>
    <w:p w:rsidR="006460A4" w:rsidRPr="00284079" w:rsidRDefault="006460A4" w:rsidP="009F54FE">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 xml:space="preserve">More than 90% of MTX is cleared by the kidneys .MTX and its metabolites are poorly soluble at acidic pH. An increase in the urine pH from 6.0 to 7.0 results in a five- to eight fold greater solubility of MTX and its </w:t>
      </w:r>
      <w:r w:rsidR="009F54FE" w:rsidRPr="00284079">
        <w:rPr>
          <w:rFonts w:asciiTheme="majorBidi" w:hAnsiTheme="majorBidi" w:cstheme="majorBidi"/>
          <w:sz w:val="28"/>
          <w:szCs w:val="28"/>
          <w:lang w:bidi="ar-EG"/>
        </w:rPr>
        <w:t>metabolites</w:t>
      </w:r>
      <w:r w:rsidRPr="00284079">
        <w:rPr>
          <w:rFonts w:asciiTheme="majorBidi" w:hAnsiTheme="majorBidi" w:cstheme="majorBidi"/>
          <w:sz w:val="28"/>
          <w:szCs w:val="28"/>
          <w:lang w:bidi="ar-EG"/>
        </w:rPr>
        <w:t>.</w:t>
      </w:r>
      <w:r w:rsidR="009F54FE">
        <w:rPr>
          <w:rFonts w:asciiTheme="majorBidi" w:hAnsiTheme="majorBidi" w:cstheme="majorBidi"/>
          <w:sz w:val="28"/>
          <w:szCs w:val="28"/>
          <w:lang w:bidi="ar-EG"/>
        </w:rPr>
        <w:t xml:space="preserve"> S</w:t>
      </w:r>
      <w:r w:rsidRPr="00284079">
        <w:rPr>
          <w:rFonts w:asciiTheme="majorBidi" w:hAnsiTheme="majorBidi" w:cstheme="majorBidi"/>
          <w:sz w:val="28"/>
          <w:szCs w:val="28"/>
          <w:lang w:bidi="ar-EG"/>
        </w:rPr>
        <w:t>o</w:t>
      </w:r>
      <w:r w:rsidRPr="00284079">
        <w:rPr>
          <w:rFonts w:asciiTheme="majorBidi" w:hAnsiTheme="majorBidi" w:cstheme="majorBidi"/>
          <w:sz w:val="28"/>
          <w:szCs w:val="28"/>
        </w:rPr>
        <w:t xml:space="preserve"> with high dose </w:t>
      </w:r>
      <w:r w:rsidR="009F54FE">
        <w:rPr>
          <w:rFonts w:asciiTheme="majorBidi" w:hAnsiTheme="majorBidi" w:cstheme="majorBidi"/>
          <w:sz w:val="28"/>
          <w:szCs w:val="28"/>
        </w:rPr>
        <w:t>MTX</w:t>
      </w:r>
      <w:r w:rsidRPr="00284079">
        <w:rPr>
          <w:rFonts w:asciiTheme="majorBidi" w:hAnsiTheme="majorBidi" w:cstheme="majorBidi"/>
          <w:sz w:val="28"/>
          <w:szCs w:val="28"/>
        </w:rPr>
        <w:t>, routine administration of fluid and/or bicarbonate is recommended to prevent intratubular precipitation of the drug.</w:t>
      </w:r>
      <w:r w:rsidRPr="00284079">
        <w:rPr>
          <w:rFonts w:asciiTheme="majorBidi" w:hAnsiTheme="majorBidi" w:cstheme="majorBidi"/>
          <w:b/>
          <w:bCs/>
          <w:sz w:val="28"/>
          <w:szCs w:val="28"/>
          <w:lang w:bidi="ar-EG"/>
        </w:rPr>
        <w:t>( Widemann &amp; Adamson, 2006).</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In addition to urinary excretion about 1-30%</w:t>
      </w:r>
      <w:r w:rsidR="003053F0">
        <w:rPr>
          <w:rFonts w:asciiTheme="majorBidi" w:hAnsiTheme="majorBidi" w:cstheme="majorBidi"/>
          <w:sz w:val="28"/>
          <w:szCs w:val="28"/>
          <w:lang w:bidi="ar-EG"/>
        </w:rPr>
        <w:t xml:space="preserve"> of MTX </w:t>
      </w:r>
      <w:r w:rsidRPr="00284079">
        <w:rPr>
          <w:rFonts w:asciiTheme="majorBidi" w:hAnsiTheme="majorBidi" w:cstheme="majorBidi"/>
          <w:sz w:val="28"/>
          <w:szCs w:val="28"/>
          <w:lang w:bidi="ar-EG"/>
        </w:rPr>
        <w:t xml:space="preserve"> is excreted in bile .but only about 1-2 % is execrated in stool and this is due to extensive enterohepatic circulation.</w:t>
      </w:r>
      <w:r w:rsidR="008D3F79" w:rsidRPr="00284079">
        <w:rPr>
          <w:rFonts w:asciiTheme="majorBidi" w:hAnsiTheme="majorBidi" w:cstheme="majorBidi"/>
          <w:b/>
          <w:bCs/>
          <w:sz w:val="28"/>
          <w:szCs w:val="28"/>
          <w:lang w:bidi="ar-EG"/>
        </w:rPr>
        <w:t xml:space="preserve"> (Van </w:t>
      </w:r>
      <w:r w:rsidRPr="00284079">
        <w:rPr>
          <w:rFonts w:asciiTheme="majorBidi" w:hAnsiTheme="majorBidi" w:cstheme="majorBidi"/>
          <w:b/>
          <w:bCs/>
          <w:sz w:val="28"/>
          <w:szCs w:val="28"/>
          <w:lang w:bidi="ar-EG"/>
        </w:rPr>
        <w:t>Roon</w:t>
      </w:r>
      <w:r w:rsidRPr="00284079">
        <w:rPr>
          <w:rFonts w:asciiTheme="majorBidi" w:hAnsiTheme="majorBidi" w:cstheme="majorBidi"/>
          <w:sz w:val="28"/>
          <w:szCs w:val="28"/>
          <w:lang w:bidi="ar-EG"/>
        </w:rPr>
        <w:t xml:space="preserve"> </w:t>
      </w:r>
      <w:r w:rsidRPr="00284079">
        <w:rPr>
          <w:rFonts w:asciiTheme="majorBidi" w:hAnsiTheme="majorBidi" w:cstheme="majorBidi"/>
          <w:b/>
          <w:bCs/>
          <w:sz w:val="28"/>
          <w:szCs w:val="28"/>
          <w:lang w:bidi="ar-EG"/>
        </w:rPr>
        <w:t>et al.,2010).</w:t>
      </w:r>
    </w:p>
    <w:p w:rsidR="006460A4" w:rsidRPr="00284079" w:rsidRDefault="006460A4" w:rsidP="0075225C">
      <w:pPr>
        <w:bidi w:val="0"/>
        <w:spacing w:before="120" w:after="240" w:line="360" w:lineRule="auto"/>
        <w:jc w:val="both"/>
        <w:rPr>
          <w:rFonts w:asciiTheme="majorBidi" w:hAnsiTheme="majorBidi" w:cstheme="majorBidi"/>
          <w:b/>
          <w:bCs/>
          <w:sz w:val="28"/>
          <w:szCs w:val="28"/>
        </w:rPr>
      </w:pPr>
      <w:r w:rsidRPr="00284079">
        <w:rPr>
          <w:rFonts w:asciiTheme="majorBidi" w:hAnsiTheme="majorBidi" w:cstheme="majorBidi"/>
          <w:b/>
          <w:bCs/>
          <w:sz w:val="28"/>
          <w:szCs w:val="28"/>
        </w:rPr>
        <w:t>Mechanism of action:</w:t>
      </w:r>
    </w:p>
    <w:p w:rsidR="006460A4" w:rsidRPr="00284079" w:rsidRDefault="006460A4" w:rsidP="003053F0">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Part of its anti-inflammatory action is due to it is a folate antagonist</w:t>
      </w:r>
      <w:r w:rsidR="00504AAD">
        <w:rPr>
          <w:rFonts w:asciiTheme="majorBidi" w:hAnsiTheme="majorBidi" w:cstheme="majorBidi"/>
          <w:sz w:val="28"/>
          <w:szCs w:val="28"/>
          <w:lang w:bidi="ar-EG"/>
        </w:rPr>
        <w:t xml:space="preserve"> </w:t>
      </w:r>
      <w:r w:rsidR="003053F0">
        <w:rPr>
          <w:rFonts w:asciiTheme="majorBidi" w:hAnsiTheme="majorBidi" w:cstheme="majorBidi"/>
          <w:sz w:val="28"/>
          <w:szCs w:val="28"/>
          <w:lang w:bidi="ar-EG"/>
        </w:rPr>
        <w:t>MTX</w:t>
      </w:r>
      <w:r w:rsidRPr="00284079">
        <w:rPr>
          <w:rFonts w:asciiTheme="majorBidi" w:hAnsiTheme="majorBidi" w:cstheme="majorBidi"/>
          <w:sz w:val="28"/>
          <w:szCs w:val="28"/>
          <w:lang w:bidi="ar-EG"/>
        </w:rPr>
        <w:t xml:space="preserve"> up taken into the cells by folate transporter 1 (FOLT, also known as RFC1). Within the cell </w:t>
      </w:r>
      <w:r w:rsidR="003053F0">
        <w:rPr>
          <w:rFonts w:asciiTheme="majorBidi" w:hAnsiTheme="majorBidi" w:cstheme="majorBidi"/>
          <w:sz w:val="28"/>
          <w:szCs w:val="28"/>
          <w:lang w:bidi="ar-EG"/>
        </w:rPr>
        <w:t>MTX</w:t>
      </w:r>
      <w:r w:rsidRPr="00284079">
        <w:rPr>
          <w:rFonts w:asciiTheme="majorBidi" w:hAnsiTheme="majorBidi" w:cstheme="majorBidi"/>
          <w:sz w:val="28"/>
          <w:szCs w:val="28"/>
          <w:lang w:bidi="ar-EG"/>
        </w:rPr>
        <w:t xml:space="preserve"> is polyglutamated in a reversible reaction b</w:t>
      </w:r>
      <w:r w:rsidR="003053F0">
        <w:rPr>
          <w:rFonts w:asciiTheme="majorBidi" w:hAnsiTheme="majorBidi" w:cstheme="majorBidi"/>
          <w:sz w:val="28"/>
          <w:szCs w:val="28"/>
          <w:lang w:bidi="ar-EG"/>
        </w:rPr>
        <w:t>y folylpolyglutamate synthetase</w:t>
      </w:r>
      <w:r w:rsidRPr="00284079">
        <w:rPr>
          <w:rFonts w:asciiTheme="majorBidi" w:hAnsiTheme="majorBidi" w:cstheme="majorBidi"/>
          <w:sz w:val="28"/>
          <w:szCs w:val="28"/>
          <w:lang w:bidi="ar-EG"/>
        </w:rPr>
        <w:t>. Polyglutamation of methotrexate increasing inhibition of dihydrofolate reductase (DHFR), thymidylate synthetase and 5-aminoimidazole- 4-carboxamide ribonucleotide transformylase.</w:t>
      </w:r>
      <w:r w:rsidRPr="00284079">
        <w:rPr>
          <w:rFonts w:asciiTheme="majorBidi" w:hAnsiTheme="majorBidi" w:cstheme="majorBidi"/>
          <w:b/>
          <w:bCs/>
          <w:sz w:val="28"/>
          <w:szCs w:val="28"/>
          <w:lang w:bidi="ar-EG"/>
        </w:rPr>
        <w:t xml:space="preserve"> ( Brown et al.,2016).</w:t>
      </w:r>
    </w:p>
    <w:p w:rsidR="006460A4" w:rsidRPr="00284079" w:rsidRDefault="006460A4"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Cells lacking adequate thymidine are unable to synthesize DNA, which results in the arrest of cellular proliferation; the net result is reduced DNA synthesis.</w:t>
      </w:r>
      <w:r w:rsidRPr="00284079">
        <w:rPr>
          <w:rFonts w:asciiTheme="majorBidi" w:hAnsiTheme="majorBidi" w:cstheme="majorBidi"/>
          <w:b/>
          <w:bCs/>
          <w:sz w:val="28"/>
          <w:szCs w:val="28"/>
          <w:lang w:bidi="ar-EG"/>
        </w:rPr>
        <w:t xml:space="preserve"> (Friedman&amp; Cronstein, 2019).</w:t>
      </w:r>
    </w:p>
    <w:p w:rsidR="006460A4" w:rsidRPr="00284079" w:rsidRDefault="006460A4"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MTX polyglutamates show potent inhibition of aminoimidazole carboxamide ribonucleotide (AICAR) transformylase, the net effect of this inhibition is the accumulation of AICAR and its metabolites, which are inhibitors of adenosine deaminase and AMP deaminase.so, reduce the catabolism of adenosine and adenine nucleotides so adenosine levels increase. Adenosine might be one of the main mediators of down regulation of the activation and proliferation of T lymphocytes</w:t>
      </w:r>
      <w:r w:rsidRPr="00284079">
        <w:rPr>
          <w:rFonts w:asciiTheme="majorBidi" w:hAnsiTheme="majorBidi" w:cstheme="majorBidi"/>
          <w:b/>
          <w:bCs/>
          <w:sz w:val="28"/>
          <w:szCs w:val="28"/>
          <w:lang w:bidi="ar-EG"/>
        </w:rPr>
        <w:t>.( Chan &amp; Cronstein ,2013).</w:t>
      </w:r>
    </w:p>
    <w:p w:rsidR="006460A4" w:rsidRPr="00284079" w:rsidRDefault="006460A4" w:rsidP="006622C3">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Adenosine inhibits leukocyte chemotaxi</w:t>
      </w:r>
      <w:r w:rsidR="003053F0">
        <w:rPr>
          <w:rFonts w:asciiTheme="majorBidi" w:hAnsiTheme="majorBidi" w:cstheme="majorBidi"/>
          <w:sz w:val="28"/>
          <w:szCs w:val="28"/>
          <w:lang w:bidi="ar-EG"/>
        </w:rPr>
        <w:t xml:space="preserve">s, oxidative inflammation </w:t>
      </w:r>
      <w:r w:rsidRPr="00284079">
        <w:rPr>
          <w:rFonts w:asciiTheme="majorBidi" w:hAnsiTheme="majorBidi" w:cstheme="majorBidi"/>
          <w:sz w:val="28"/>
          <w:szCs w:val="28"/>
          <w:lang w:bidi="ar-EG"/>
        </w:rPr>
        <w:t>neutrophils/monocytes</w:t>
      </w:r>
      <w:r w:rsidR="003053F0">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and cytokine synthesis from monocyte/macrophages (TNF-α, IL-6,-8,-10 and −12).</w:t>
      </w:r>
      <w:r w:rsidRPr="00284079">
        <w:rPr>
          <w:rFonts w:asciiTheme="majorBidi" w:hAnsiTheme="majorBidi" w:cstheme="majorBidi"/>
          <w:b/>
          <w:bCs/>
          <w:sz w:val="28"/>
          <w:szCs w:val="28"/>
          <w:lang w:bidi="ar-EG"/>
        </w:rPr>
        <w:t xml:space="preserve"> ( Sramek et al.,2017).</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p>
    <w:p w:rsidR="006460A4" w:rsidRPr="00284079" w:rsidRDefault="006460A4" w:rsidP="00284079">
      <w:pPr>
        <w:bidi w:val="0"/>
        <w:spacing w:before="120" w:after="240" w:line="360" w:lineRule="auto"/>
        <w:ind w:firstLine="547"/>
        <w:jc w:val="both"/>
        <w:rPr>
          <w:rFonts w:asciiTheme="majorBidi" w:hAnsiTheme="majorBidi" w:cstheme="majorBidi"/>
          <w:sz w:val="28"/>
          <w:szCs w:val="28"/>
          <w:rtl/>
          <w:lang w:bidi="ar-EG"/>
        </w:rPr>
      </w:pPr>
    </w:p>
    <w:p w:rsidR="006460A4" w:rsidRPr="00284079" w:rsidRDefault="006460A4" w:rsidP="00284079">
      <w:pPr>
        <w:bidi w:val="0"/>
        <w:spacing w:before="120" w:after="240" w:line="360" w:lineRule="auto"/>
        <w:ind w:firstLine="547"/>
        <w:jc w:val="both"/>
        <w:rPr>
          <w:rFonts w:asciiTheme="majorBidi" w:hAnsiTheme="majorBidi" w:cstheme="majorBidi"/>
          <w:sz w:val="28"/>
          <w:szCs w:val="28"/>
          <w:rtl/>
          <w:lang w:bidi="ar-EG"/>
        </w:rPr>
      </w:pPr>
    </w:p>
    <w:p w:rsidR="006460A4" w:rsidRPr="00284079" w:rsidRDefault="006460A4" w:rsidP="0075225C">
      <w:pPr>
        <w:bidi w:val="0"/>
        <w:spacing w:before="120" w:after="240" w:line="360" w:lineRule="auto"/>
        <w:jc w:val="center"/>
        <w:rPr>
          <w:rFonts w:asciiTheme="majorBidi" w:hAnsiTheme="majorBidi" w:cstheme="majorBidi"/>
          <w:b/>
          <w:bCs/>
          <w:sz w:val="28"/>
          <w:szCs w:val="28"/>
          <w:rtl/>
          <w:lang w:bidi="ar-EG"/>
        </w:rPr>
      </w:pPr>
      <w:r w:rsidRPr="00284079">
        <w:rPr>
          <w:rFonts w:asciiTheme="majorBidi" w:hAnsiTheme="majorBidi" w:cstheme="majorBidi"/>
          <w:noProof/>
          <w:sz w:val="28"/>
          <w:szCs w:val="28"/>
        </w:rPr>
        <w:drawing>
          <wp:anchor distT="0" distB="0" distL="114300" distR="114300" simplePos="0" relativeHeight="251659264" behindDoc="0" locked="0" layoutInCell="1" allowOverlap="1" wp14:anchorId="41A6A1A0" wp14:editId="3093450D">
            <wp:simplePos x="0" y="0"/>
            <wp:positionH relativeFrom="column">
              <wp:align>left</wp:align>
            </wp:positionH>
            <wp:positionV relativeFrom="paragraph">
              <wp:align>top</wp:align>
            </wp:positionV>
            <wp:extent cx="5248275" cy="3444875"/>
            <wp:effectExtent l="19050" t="19050" r="28575" b="22225"/>
            <wp:wrapSquare wrapText="bothSides"/>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5420" cy="3455902"/>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284079">
        <w:rPr>
          <w:rFonts w:asciiTheme="majorBidi" w:hAnsiTheme="majorBidi" w:cstheme="majorBidi"/>
          <w:b/>
          <w:bCs/>
          <w:sz w:val="28"/>
          <w:szCs w:val="28"/>
        </w:rPr>
        <w:t xml:space="preserve">Figure </w:t>
      </w:r>
      <w:r w:rsidRPr="00284079">
        <w:rPr>
          <w:rFonts w:asciiTheme="majorBidi" w:hAnsiTheme="majorBidi" w:cstheme="majorBidi"/>
          <w:sz w:val="28"/>
          <w:szCs w:val="28"/>
        </w:rPr>
        <w:t>(</w:t>
      </w:r>
      <w:r w:rsidRPr="00284079">
        <w:rPr>
          <w:rFonts w:asciiTheme="majorBidi" w:hAnsiTheme="majorBidi" w:cstheme="majorBidi"/>
          <w:b/>
          <w:bCs/>
          <w:sz w:val="28"/>
          <w:szCs w:val="28"/>
        </w:rPr>
        <w:t>3</w:t>
      </w:r>
      <w:r w:rsidRPr="00284079">
        <w:rPr>
          <w:rFonts w:asciiTheme="majorBidi" w:hAnsiTheme="majorBidi" w:cstheme="majorBidi"/>
          <w:sz w:val="28"/>
          <w:szCs w:val="28"/>
        </w:rPr>
        <w:t>): Mechanism of action of methotrexate</w:t>
      </w:r>
      <w:r w:rsidR="00930A11">
        <w:rPr>
          <w:rFonts w:asciiTheme="majorBidi" w:hAnsiTheme="majorBidi" w:cstheme="majorBidi"/>
          <w:sz w:val="28"/>
          <w:szCs w:val="28"/>
        </w:rPr>
        <w:t xml:space="preserve">. </w:t>
      </w:r>
      <w:r w:rsidRPr="00284079">
        <w:rPr>
          <w:rFonts w:asciiTheme="majorBidi" w:hAnsiTheme="majorBidi" w:cstheme="majorBidi"/>
          <w:b/>
          <w:bCs/>
          <w:sz w:val="28"/>
          <w:szCs w:val="28"/>
        </w:rPr>
        <w:t>(</w:t>
      </w:r>
      <w:r w:rsidRPr="00284079">
        <w:rPr>
          <w:rFonts w:asciiTheme="majorBidi" w:hAnsiTheme="majorBidi" w:cstheme="majorBidi"/>
          <w:b/>
          <w:bCs/>
          <w:sz w:val="28"/>
          <w:szCs w:val="28"/>
          <w:lang w:bidi="ar-EG"/>
        </w:rPr>
        <w:t>Shen et al.,2012).</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lang w:bidi="ar-EG"/>
        </w:rPr>
      </w:pPr>
      <w:r w:rsidRPr="00284079">
        <w:rPr>
          <w:rFonts w:asciiTheme="majorBidi" w:hAnsiTheme="majorBidi" w:cstheme="majorBidi"/>
          <w:sz w:val="28"/>
          <w:szCs w:val="28"/>
          <w:lang w:bidi="ar-EG"/>
        </w:rPr>
        <w:t>Other mechanisms of methotrexate Polyamine reduction which is one of its anti-inflammatory mechanisms as polyamines can converted into lymphotoxins. also inhibit chemotaxis in monocytes.</w:t>
      </w:r>
      <w:r w:rsidRPr="00284079">
        <w:rPr>
          <w:rFonts w:asciiTheme="majorBidi" w:hAnsiTheme="majorBidi" w:cstheme="majorBidi"/>
          <w:b/>
          <w:bCs/>
          <w:sz w:val="28"/>
          <w:szCs w:val="28"/>
          <w:lang w:bidi="ar-EG"/>
        </w:rPr>
        <w:t>( Spurlock, 2014).</w:t>
      </w:r>
    </w:p>
    <w:p w:rsidR="006460A4" w:rsidRPr="0075225C" w:rsidRDefault="00504AAD" w:rsidP="00504AAD">
      <w:pPr>
        <w:bidi w:val="0"/>
        <w:spacing w:before="120" w:after="240" w:line="360" w:lineRule="auto"/>
        <w:jc w:val="both"/>
        <w:rPr>
          <w:rFonts w:asciiTheme="majorBidi" w:hAnsiTheme="majorBidi" w:cstheme="majorBidi"/>
          <w:sz w:val="28"/>
          <w:szCs w:val="28"/>
          <w:rtl/>
          <w:lang w:bidi="ar-EG"/>
        </w:rPr>
      </w:pPr>
      <w:r>
        <w:rPr>
          <w:rFonts w:asciiTheme="majorBidi" w:hAnsiTheme="majorBidi" w:cstheme="majorBidi"/>
          <w:sz w:val="28"/>
          <w:szCs w:val="28"/>
          <w:lang w:bidi="ar-EG"/>
        </w:rPr>
        <w:t xml:space="preserve">       </w:t>
      </w:r>
      <w:r w:rsidR="006460A4" w:rsidRPr="00284079">
        <w:rPr>
          <w:rFonts w:asciiTheme="majorBidi" w:hAnsiTheme="majorBidi" w:cstheme="majorBidi"/>
          <w:sz w:val="28"/>
          <w:szCs w:val="28"/>
          <w:lang w:bidi="ar-EG"/>
        </w:rPr>
        <w:t>Other studies have also shown that MTX inhibits T cell activation</w:t>
      </w:r>
      <w:r w:rsidR="006460A4" w:rsidRPr="00284079">
        <w:rPr>
          <w:rFonts w:asciiTheme="majorBidi" w:hAnsiTheme="majorBidi" w:cstheme="majorBidi"/>
          <w:sz w:val="28"/>
          <w:szCs w:val="28"/>
          <w:rtl/>
          <w:lang w:bidi="ar-EG"/>
        </w:rPr>
        <w:t xml:space="preserve">    </w:t>
      </w:r>
      <w:r w:rsidR="006460A4" w:rsidRPr="00284079">
        <w:rPr>
          <w:rFonts w:asciiTheme="majorBidi" w:hAnsiTheme="majorBidi" w:cstheme="majorBidi"/>
          <w:sz w:val="28"/>
          <w:szCs w:val="28"/>
          <w:lang w:bidi="ar-EG"/>
        </w:rPr>
        <w:t>induces apoptosis, and alters expression of T cell cytokines and adhesion</w:t>
      </w:r>
      <w:r w:rsidR="0075225C">
        <w:rPr>
          <w:rFonts w:asciiTheme="majorBidi" w:hAnsiTheme="majorBidi" w:cstheme="majorBidi"/>
          <w:sz w:val="28"/>
          <w:szCs w:val="28"/>
          <w:lang w:bidi="ar-EG"/>
        </w:rPr>
        <w:t xml:space="preserve"> </w:t>
      </w:r>
      <w:r w:rsidR="006460A4" w:rsidRPr="00284079">
        <w:rPr>
          <w:rFonts w:asciiTheme="majorBidi" w:hAnsiTheme="majorBidi" w:cstheme="majorBidi"/>
          <w:sz w:val="28"/>
          <w:szCs w:val="28"/>
          <w:lang w:bidi="ar-EG"/>
        </w:rPr>
        <w:t>molecules.</w:t>
      </w:r>
      <w:r w:rsidR="006460A4" w:rsidRPr="00284079">
        <w:rPr>
          <w:rFonts w:asciiTheme="majorBidi" w:hAnsiTheme="majorBidi" w:cstheme="majorBidi"/>
          <w:b/>
          <w:bCs/>
          <w:sz w:val="28"/>
          <w:szCs w:val="28"/>
          <w:lang w:bidi="ar-EG"/>
        </w:rPr>
        <w:t xml:space="preserve"> ( Wessels et al.,2008).</w:t>
      </w:r>
    </w:p>
    <w:p w:rsidR="006460A4" w:rsidRPr="00284079" w:rsidRDefault="006460A4" w:rsidP="0075225C">
      <w:pPr>
        <w:bidi w:val="0"/>
        <w:spacing w:before="120" w:after="240" w:line="360" w:lineRule="auto"/>
        <w:jc w:val="both"/>
        <w:rPr>
          <w:rFonts w:asciiTheme="majorBidi" w:hAnsiTheme="majorBidi" w:cstheme="majorBidi"/>
          <w:b/>
          <w:bCs/>
          <w:sz w:val="28"/>
          <w:szCs w:val="28"/>
        </w:rPr>
      </w:pPr>
      <w:r w:rsidRPr="00284079">
        <w:rPr>
          <w:rFonts w:asciiTheme="majorBidi" w:hAnsiTheme="majorBidi" w:cstheme="majorBidi"/>
          <w:b/>
          <w:bCs/>
          <w:sz w:val="28"/>
          <w:szCs w:val="28"/>
        </w:rPr>
        <w:t>Uses:</w:t>
      </w:r>
    </w:p>
    <w:p w:rsidR="006460A4" w:rsidRPr="00284079" w:rsidRDefault="003053F0" w:rsidP="00284079">
      <w:pPr>
        <w:bidi w:val="0"/>
        <w:spacing w:before="120" w:after="240" w:line="360" w:lineRule="auto"/>
        <w:ind w:firstLine="547"/>
        <w:jc w:val="both"/>
        <w:rPr>
          <w:rFonts w:asciiTheme="majorBidi" w:hAnsiTheme="majorBidi" w:cstheme="majorBidi"/>
          <w:b/>
          <w:bCs/>
          <w:sz w:val="28"/>
          <w:szCs w:val="28"/>
          <w:rtl/>
          <w:lang w:bidi="ar-EG"/>
        </w:rPr>
      </w:pPr>
      <w:r>
        <w:rPr>
          <w:rFonts w:asciiTheme="majorBidi" w:hAnsiTheme="majorBidi" w:cstheme="majorBidi"/>
          <w:sz w:val="28"/>
          <w:szCs w:val="28"/>
          <w:lang w:bidi="ar-EG"/>
        </w:rPr>
        <w:t>MTX</w:t>
      </w:r>
      <w:r w:rsidR="006460A4" w:rsidRPr="00284079">
        <w:rPr>
          <w:rFonts w:asciiTheme="majorBidi" w:hAnsiTheme="majorBidi" w:cstheme="majorBidi"/>
          <w:sz w:val="28"/>
          <w:szCs w:val="28"/>
          <w:lang w:bidi="ar-EG"/>
        </w:rPr>
        <w:t xml:space="preserve"> has been approved for the treatment of a range of different tumors including osteosarcoma, lung cancer, breast cancer, leukemia and lymphoma</w:t>
      </w:r>
      <w:r w:rsidR="008D3F79" w:rsidRPr="00284079">
        <w:rPr>
          <w:rFonts w:asciiTheme="majorBidi" w:hAnsiTheme="majorBidi" w:cstheme="majorBidi"/>
          <w:sz w:val="28"/>
          <w:szCs w:val="28"/>
          <w:lang w:bidi="ar-EG"/>
        </w:rPr>
        <w:t>.</w:t>
      </w:r>
      <w:r w:rsidR="008D3F79" w:rsidRPr="00284079">
        <w:rPr>
          <w:rFonts w:asciiTheme="majorBidi" w:hAnsiTheme="majorBidi" w:cstheme="majorBidi"/>
          <w:b/>
          <w:bCs/>
          <w:sz w:val="28"/>
          <w:szCs w:val="28"/>
          <w:lang w:bidi="ar-EG"/>
        </w:rPr>
        <w:t xml:space="preserve"> (Link</w:t>
      </w:r>
      <w:r w:rsidR="006460A4" w:rsidRPr="00284079">
        <w:rPr>
          <w:rFonts w:asciiTheme="majorBidi" w:hAnsiTheme="majorBidi" w:cstheme="majorBidi"/>
          <w:b/>
          <w:bCs/>
          <w:sz w:val="28"/>
          <w:szCs w:val="28"/>
          <w:lang w:bidi="ar-EG"/>
        </w:rPr>
        <w:t>, 2019).</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lang w:bidi="ar-EG"/>
        </w:rPr>
      </w:pPr>
    </w:p>
    <w:p w:rsidR="006460A4" w:rsidRPr="00284079" w:rsidRDefault="006460A4" w:rsidP="00284079">
      <w:pPr>
        <w:bidi w:val="0"/>
        <w:spacing w:before="120" w:after="240" w:line="360" w:lineRule="auto"/>
        <w:ind w:firstLine="547"/>
        <w:jc w:val="both"/>
        <w:rPr>
          <w:rFonts w:asciiTheme="majorBidi" w:hAnsiTheme="majorBidi" w:cstheme="majorBidi"/>
          <w:sz w:val="28"/>
          <w:szCs w:val="28"/>
          <w:lang w:bidi="ar-EG"/>
        </w:rPr>
      </w:pPr>
    </w:p>
    <w:p w:rsidR="006460A4" w:rsidRPr="00284079" w:rsidRDefault="006460A4" w:rsidP="003053F0">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MTX could have an additional anti-inflammatory effect. MTX is also used in diseases such as psoriasis, bullous diseases, vasculitis, atopic dermatitis, lupus erythematosus, </w:t>
      </w:r>
      <w:r w:rsidR="003053F0">
        <w:rPr>
          <w:rFonts w:asciiTheme="majorBidi" w:hAnsiTheme="majorBidi" w:cstheme="majorBidi"/>
          <w:sz w:val="28"/>
          <w:szCs w:val="28"/>
          <w:lang w:bidi="ar-EG"/>
        </w:rPr>
        <w:t>RA</w:t>
      </w:r>
      <w:r w:rsidRPr="00284079">
        <w:rPr>
          <w:rFonts w:asciiTheme="majorBidi" w:hAnsiTheme="majorBidi" w:cstheme="majorBidi"/>
          <w:sz w:val="28"/>
          <w:szCs w:val="28"/>
          <w:lang w:bidi="ar-EG"/>
        </w:rPr>
        <w:t xml:space="preserve"> and sclerodermia.</w:t>
      </w:r>
      <w:r w:rsidRPr="00284079">
        <w:rPr>
          <w:rFonts w:asciiTheme="majorBidi" w:hAnsiTheme="majorBidi" w:cstheme="majorBidi"/>
          <w:b/>
          <w:bCs/>
          <w:sz w:val="28"/>
          <w:szCs w:val="28"/>
          <w:lang w:bidi="ar-EG"/>
        </w:rPr>
        <w:t>( Nedelcu et al.,2019).</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Also it is used in Multiple-doses in treatment of ectopic pregnancies as alternative to surgery.</w:t>
      </w:r>
      <w:r w:rsidRPr="00284079">
        <w:rPr>
          <w:rFonts w:asciiTheme="majorBidi" w:hAnsiTheme="majorBidi" w:cstheme="majorBidi"/>
          <w:b/>
          <w:bCs/>
          <w:sz w:val="28"/>
          <w:szCs w:val="28"/>
          <w:lang w:bidi="ar-EG"/>
        </w:rPr>
        <w:t xml:space="preserve"> ( Tug et al.,2019).</w:t>
      </w:r>
    </w:p>
    <w:p w:rsidR="006460A4" w:rsidRPr="00284079" w:rsidRDefault="006460A4" w:rsidP="0075225C">
      <w:pPr>
        <w:bidi w:val="0"/>
        <w:spacing w:before="120" w:after="240" w:line="360" w:lineRule="auto"/>
        <w:jc w:val="both"/>
        <w:rPr>
          <w:rFonts w:asciiTheme="majorBidi" w:hAnsiTheme="majorBidi" w:cstheme="majorBidi"/>
          <w:sz w:val="28"/>
          <w:szCs w:val="28"/>
        </w:rPr>
      </w:pPr>
      <w:r w:rsidRPr="00284079">
        <w:rPr>
          <w:rFonts w:asciiTheme="majorBidi" w:hAnsiTheme="majorBidi" w:cstheme="majorBidi"/>
          <w:b/>
          <w:bCs/>
          <w:sz w:val="28"/>
          <w:szCs w:val="28"/>
        </w:rPr>
        <w:t>Adverse effects:</w:t>
      </w:r>
      <w:r w:rsidRPr="00284079">
        <w:rPr>
          <w:rFonts w:asciiTheme="majorBidi" w:hAnsiTheme="majorBidi" w:cstheme="majorBidi"/>
          <w:sz w:val="28"/>
          <w:szCs w:val="28"/>
        </w:rPr>
        <w:t xml:space="preserve">  </w:t>
      </w:r>
    </w:p>
    <w:p w:rsidR="006460A4" w:rsidRPr="00284079" w:rsidRDefault="006460A4" w:rsidP="003053F0">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The most common adverse effects include:</w:t>
      </w:r>
      <w:r w:rsidRPr="00284079">
        <w:rPr>
          <w:rFonts w:asciiTheme="majorBidi" w:hAnsiTheme="majorBidi" w:cstheme="majorBidi"/>
          <w:sz w:val="28"/>
          <w:szCs w:val="28"/>
          <w:lang w:bidi="ar-EG"/>
        </w:rPr>
        <w:t xml:space="preserve"> gastrointestinal side effects (nausea, vomiting, abdominal pain) followed by stomatitis (oral ulcers), liver function abnormalities, bone marrow suppression</w:t>
      </w:r>
      <w:r w:rsidR="003053F0">
        <w:rPr>
          <w:rFonts w:asciiTheme="majorBidi" w:hAnsiTheme="majorBidi" w:cstheme="majorBidi"/>
          <w:sz w:val="28"/>
          <w:szCs w:val="28"/>
          <w:lang w:bidi="ar-EG"/>
        </w:rPr>
        <w:t xml:space="preserve"> and </w:t>
      </w:r>
      <w:r w:rsidRPr="00284079">
        <w:rPr>
          <w:rFonts w:asciiTheme="majorBidi" w:hAnsiTheme="majorBidi" w:cstheme="majorBidi"/>
          <w:sz w:val="28"/>
          <w:szCs w:val="28"/>
          <w:lang w:bidi="ar-EG"/>
        </w:rPr>
        <w:t>alopecia.</w:t>
      </w:r>
      <w:r w:rsidR="003053F0">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 Singh, 2013).</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Due to drug excretion from the kidneys by glomerular filtration and active transport, nephrotoxicity occurs more than other side effects. </w:t>
      </w:r>
      <w:r w:rsidRPr="00284079">
        <w:rPr>
          <w:rFonts w:asciiTheme="majorBidi" w:hAnsiTheme="majorBidi" w:cstheme="majorBidi"/>
          <w:b/>
          <w:bCs/>
          <w:sz w:val="28"/>
          <w:szCs w:val="28"/>
          <w:lang w:bidi="ar-EG"/>
        </w:rPr>
        <w:t>(Asci et al., 2017).</w:t>
      </w:r>
    </w:p>
    <w:p w:rsidR="006460A4" w:rsidRPr="006622C3" w:rsidRDefault="006460A4" w:rsidP="006622C3">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MTX has been associated with fetal malformations in central nervous system abnormalities, mental retardation, skeletal abnormalities,</w:t>
      </w:r>
      <w:r w:rsidR="006622C3">
        <w:rPr>
          <w:rFonts w:asciiTheme="majorBidi" w:hAnsiTheme="majorBidi" w:cstheme="majorBidi"/>
          <w:sz w:val="28"/>
          <w:szCs w:val="28"/>
          <w:rtl/>
          <w:lang w:bidi="ar-EG"/>
        </w:rPr>
        <w:t xml:space="preserve"> </w:t>
      </w:r>
      <w:r w:rsidRPr="00284079">
        <w:rPr>
          <w:rFonts w:asciiTheme="majorBidi" w:hAnsiTheme="majorBidi" w:cstheme="majorBidi"/>
          <w:sz w:val="28"/>
          <w:szCs w:val="28"/>
          <w:lang w:bidi="ar-EG"/>
        </w:rPr>
        <w:t>partial or absent ossification of bones, micrognathia, cleft lip or palate, broad depressed nasal bone, short limbs, syndactyly absent digits,clubfoot ,dextrocardia,hepatic affection and intrauterine growth retardation.</w:t>
      </w:r>
      <w:r w:rsidRPr="00284079">
        <w:rPr>
          <w:rFonts w:asciiTheme="majorBidi" w:hAnsiTheme="majorBidi" w:cstheme="majorBidi"/>
          <w:b/>
          <w:bCs/>
          <w:sz w:val="28"/>
          <w:szCs w:val="28"/>
          <w:lang w:bidi="ar-EG"/>
        </w:rPr>
        <w:t>( Salman et al.,2016).</w:t>
      </w:r>
    </w:p>
    <w:p w:rsidR="0075225C" w:rsidRDefault="0075225C">
      <w:pPr>
        <w:bidi w:val="0"/>
        <w:rPr>
          <w:rFonts w:asciiTheme="majorBidi" w:hAnsiTheme="majorBidi" w:cstheme="majorBidi"/>
          <w:b/>
          <w:bCs/>
          <w:sz w:val="28"/>
          <w:szCs w:val="28"/>
          <w:lang w:bidi="ar-EG"/>
        </w:rPr>
      </w:pPr>
      <w:r>
        <w:rPr>
          <w:rFonts w:asciiTheme="majorBidi" w:hAnsiTheme="majorBidi" w:cstheme="majorBidi"/>
          <w:b/>
          <w:bCs/>
          <w:sz w:val="28"/>
          <w:szCs w:val="28"/>
          <w:lang w:bidi="ar-EG"/>
        </w:rPr>
        <w:br w:type="page"/>
      </w:r>
    </w:p>
    <w:p w:rsidR="006460A4" w:rsidRPr="00284079" w:rsidRDefault="006460A4" w:rsidP="0075225C">
      <w:pPr>
        <w:bidi w:val="0"/>
        <w:spacing w:before="120" w:after="240" w:line="360" w:lineRule="auto"/>
        <w:jc w:val="both"/>
        <w:rPr>
          <w:rFonts w:asciiTheme="majorBidi" w:hAnsiTheme="majorBidi" w:cstheme="majorBidi"/>
          <w:sz w:val="28"/>
          <w:szCs w:val="28"/>
        </w:rPr>
      </w:pPr>
      <w:r w:rsidRPr="00284079">
        <w:rPr>
          <w:rFonts w:asciiTheme="majorBidi" w:hAnsiTheme="majorBidi" w:cstheme="majorBidi"/>
          <w:b/>
          <w:bCs/>
          <w:sz w:val="28"/>
          <w:szCs w:val="28"/>
        </w:rPr>
        <w:t>Drug interaction</w:t>
      </w:r>
      <w:r w:rsidRPr="00284079">
        <w:rPr>
          <w:rFonts w:asciiTheme="majorBidi" w:hAnsiTheme="majorBidi" w:cstheme="majorBidi"/>
          <w:sz w:val="28"/>
          <w:szCs w:val="28"/>
        </w:rPr>
        <w:t>:</w:t>
      </w:r>
    </w:p>
    <w:p w:rsidR="006460A4" w:rsidRPr="00284079" w:rsidRDefault="006460A4" w:rsidP="00284079">
      <w:pPr>
        <w:tabs>
          <w:tab w:val="left" w:pos="2780"/>
          <w:tab w:val="right" w:pos="8306"/>
        </w:tabs>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Folate supplementation during MTX therapy</w:t>
      </w:r>
    </w:p>
    <w:p w:rsidR="006460A4" w:rsidRPr="00284079" w:rsidRDefault="006460A4"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A folate deficiency causes side effects such as mouth sores, stomach problems such as nausea or abdominal pain, liver and blood cells problems. These side effects are sometimes bad enough that they cause people to stop taking MTX discontinue treatment.</w:t>
      </w:r>
      <w:r w:rsidR="003053F0">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Supplementation with folic or folinic acid in MTX treated RA patients provides a reduction in the incidence of abnormal liver function tests and a reduction in the withdrawal of treatment. also it reduce the incidence of gastrointestinal side effects and stomatitis.</w:t>
      </w:r>
      <w:r w:rsidRPr="00284079">
        <w:rPr>
          <w:rFonts w:asciiTheme="majorBidi" w:hAnsiTheme="majorBidi" w:cstheme="majorBidi"/>
          <w:b/>
          <w:bCs/>
          <w:sz w:val="28"/>
          <w:szCs w:val="28"/>
          <w:lang w:bidi="ar-EG"/>
        </w:rPr>
        <w:t>( Shea etal.,2013).</w:t>
      </w:r>
    </w:p>
    <w:p w:rsidR="006460A4" w:rsidRPr="00284079" w:rsidRDefault="006460A4"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Concomitant intake of Folic acid (1–5 mg/day) reduces side</w:t>
      </w:r>
      <w:r w:rsidRPr="00284079">
        <w:rPr>
          <w:rFonts w:ascii="Cambria Math" w:hAnsi="Cambria Math" w:cs="Cambria Math"/>
          <w:sz w:val="28"/>
          <w:szCs w:val="28"/>
          <w:lang w:bidi="ar-EG"/>
        </w:rPr>
        <w:t>‐</w:t>
      </w:r>
      <w:r w:rsidRPr="00284079">
        <w:rPr>
          <w:rFonts w:asciiTheme="majorBidi" w:hAnsiTheme="majorBidi" w:cstheme="majorBidi"/>
          <w:sz w:val="28"/>
          <w:szCs w:val="28"/>
          <w:lang w:bidi="ar-EG"/>
        </w:rPr>
        <w:t>effects without decreasing the efficacy of MTX.</w:t>
      </w:r>
      <w:r w:rsidRPr="00284079">
        <w:rPr>
          <w:rFonts w:asciiTheme="majorBidi" w:hAnsiTheme="majorBidi" w:cstheme="majorBidi"/>
          <w:b/>
          <w:bCs/>
          <w:sz w:val="28"/>
          <w:szCs w:val="28"/>
          <w:lang w:bidi="ar-EG"/>
        </w:rPr>
        <w:t xml:space="preserve"> ( Dogra&amp; Mahajan , 2013)</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NSAIDs may reduce the clearance of methotrexate, thereby increasing plasma methotrexate concentrations and the risk of toxicity.</w:t>
      </w:r>
      <w:r w:rsidRPr="00284079">
        <w:rPr>
          <w:rFonts w:asciiTheme="majorBidi" w:hAnsiTheme="majorBidi" w:cstheme="majorBidi"/>
          <w:b/>
          <w:bCs/>
          <w:sz w:val="28"/>
          <w:szCs w:val="28"/>
          <w:lang w:bidi="ar-EG"/>
        </w:rPr>
        <w:t xml:space="preserve"> (Davies&amp; Skjodt, 2000).</w:t>
      </w:r>
    </w:p>
    <w:p w:rsidR="006460A4" w:rsidRPr="00284079" w:rsidRDefault="006460A4" w:rsidP="00821C78">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Salicylates, phenylbutazone, phenytoin, and sulfonamides, may increase </w:t>
      </w:r>
      <w:r w:rsidR="00821C78">
        <w:rPr>
          <w:rFonts w:asciiTheme="majorBidi" w:hAnsiTheme="majorBidi" w:cstheme="majorBidi"/>
          <w:sz w:val="28"/>
          <w:szCs w:val="28"/>
          <w:lang w:bidi="ar-EG"/>
        </w:rPr>
        <w:t>MTX</w:t>
      </w:r>
      <w:r w:rsidRPr="00284079">
        <w:rPr>
          <w:rFonts w:asciiTheme="majorBidi" w:hAnsiTheme="majorBidi" w:cstheme="majorBidi"/>
          <w:sz w:val="28"/>
          <w:szCs w:val="28"/>
          <w:lang w:bidi="ar-EG"/>
        </w:rPr>
        <w:t xml:space="preserve"> toxicity by displacing albumin-bound methotrexate. Probenecid inhibits renal tubular transport, which can result in higher serum concentrations of </w:t>
      </w:r>
      <w:r w:rsidR="00821C78">
        <w:rPr>
          <w:rFonts w:asciiTheme="majorBidi" w:hAnsiTheme="majorBidi" w:cstheme="majorBidi"/>
          <w:sz w:val="28"/>
          <w:szCs w:val="28"/>
          <w:lang w:bidi="ar-EG"/>
        </w:rPr>
        <w:t>MTX</w:t>
      </w:r>
      <w:r w:rsidRPr="00284079">
        <w:rPr>
          <w:rFonts w:asciiTheme="majorBidi" w:hAnsiTheme="majorBidi" w:cstheme="majorBidi"/>
          <w:sz w:val="28"/>
          <w:szCs w:val="28"/>
          <w:lang w:bidi="ar-EG"/>
        </w:rPr>
        <w:t>.</w:t>
      </w:r>
      <w:r w:rsidRPr="00284079">
        <w:rPr>
          <w:rFonts w:asciiTheme="majorBidi" w:hAnsiTheme="majorBidi" w:cstheme="majorBidi"/>
          <w:b/>
          <w:bCs/>
          <w:sz w:val="28"/>
          <w:szCs w:val="28"/>
          <w:lang w:bidi="ar-EG"/>
        </w:rPr>
        <w:t xml:space="preserve"> (Bezabeh et al., 2012).</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lang w:bidi="ar-EG"/>
        </w:rPr>
      </w:pPr>
    </w:p>
    <w:p w:rsidR="006460A4" w:rsidRPr="00284079" w:rsidRDefault="006460A4" w:rsidP="00284079">
      <w:pPr>
        <w:bidi w:val="0"/>
        <w:spacing w:before="120" w:after="240" w:line="360" w:lineRule="auto"/>
        <w:ind w:firstLine="547"/>
        <w:jc w:val="both"/>
        <w:rPr>
          <w:rFonts w:asciiTheme="majorBidi" w:hAnsiTheme="majorBidi" w:cstheme="majorBidi"/>
          <w:sz w:val="28"/>
          <w:szCs w:val="28"/>
          <w:rtl/>
          <w:lang w:bidi="ar-EG"/>
        </w:rPr>
      </w:pPr>
    </w:p>
    <w:p w:rsidR="006460A4" w:rsidRPr="00284079" w:rsidRDefault="006460A4" w:rsidP="00284079">
      <w:pPr>
        <w:bidi w:val="0"/>
        <w:spacing w:before="120" w:after="240" w:line="360" w:lineRule="auto"/>
        <w:ind w:firstLine="547"/>
        <w:jc w:val="both"/>
        <w:rPr>
          <w:rFonts w:asciiTheme="majorBidi" w:hAnsiTheme="majorBidi" w:cstheme="majorBidi"/>
          <w:sz w:val="28"/>
          <w:szCs w:val="28"/>
          <w:rtl/>
          <w:lang w:bidi="ar-EG"/>
        </w:rPr>
      </w:pPr>
    </w:p>
    <w:p w:rsidR="006460A4" w:rsidRPr="00284079" w:rsidRDefault="006460A4" w:rsidP="00284079">
      <w:pPr>
        <w:bidi w:val="0"/>
        <w:spacing w:before="120" w:after="240" w:line="360" w:lineRule="auto"/>
        <w:ind w:firstLine="547"/>
        <w:jc w:val="both"/>
        <w:rPr>
          <w:rFonts w:asciiTheme="majorBidi" w:hAnsiTheme="majorBidi" w:cstheme="majorBidi"/>
          <w:sz w:val="28"/>
          <w:szCs w:val="28"/>
          <w:rtl/>
          <w:lang w:bidi="ar-EG"/>
        </w:rPr>
      </w:pPr>
    </w:p>
    <w:p w:rsidR="006460A4" w:rsidRPr="00284079" w:rsidRDefault="006460A4" w:rsidP="00284079">
      <w:pPr>
        <w:bidi w:val="0"/>
        <w:spacing w:before="120" w:after="240" w:line="360" w:lineRule="auto"/>
        <w:ind w:firstLine="547"/>
        <w:jc w:val="both"/>
        <w:rPr>
          <w:rFonts w:asciiTheme="majorBidi" w:hAnsiTheme="majorBidi" w:cstheme="majorBidi"/>
          <w:sz w:val="28"/>
          <w:szCs w:val="28"/>
          <w:rtl/>
          <w:lang w:bidi="ar-EG"/>
        </w:rPr>
      </w:pPr>
    </w:p>
    <w:p w:rsidR="006460A4" w:rsidRPr="0075225C" w:rsidRDefault="006460A4" w:rsidP="007956A8">
      <w:pPr>
        <w:bidi w:val="0"/>
        <w:spacing w:before="120" w:after="240" w:line="360" w:lineRule="auto"/>
        <w:jc w:val="center"/>
        <w:rPr>
          <w:rFonts w:asciiTheme="majorBidi" w:hAnsiTheme="majorBidi" w:cstheme="majorBidi"/>
          <w:b/>
          <w:bCs/>
          <w:sz w:val="40"/>
          <w:szCs w:val="40"/>
          <w:rtl/>
          <w:lang w:bidi="ar-EG"/>
        </w:rPr>
      </w:pPr>
      <w:r w:rsidRPr="0075225C">
        <w:rPr>
          <w:rFonts w:asciiTheme="majorBidi" w:hAnsiTheme="majorBidi" w:cstheme="majorBidi"/>
          <w:b/>
          <w:bCs/>
          <w:sz w:val="40"/>
          <w:szCs w:val="40"/>
        </w:rPr>
        <w:t>fluox</w:t>
      </w:r>
      <w:r w:rsidR="007956A8">
        <w:rPr>
          <w:rFonts w:asciiTheme="majorBidi" w:hAnsiTheme="majorBidi" w:cstheme="majorBidi"/>
          <w:b/>
          <w:bCs/>
          <w:sz w:val="40"/>
          <w:szCs w:val="40"/>
        </w:rPr>
        <w:t>e</w:t>
      </w:r>
      <w:r w:rsidRPr="0075225C">
        <w:rPr>
          <w:rFonts w:asciiTheme="majorBidi" w:hAnsiTheme="majorBidi" w:cstheme="majorBidi"/>
          <w:b/>
          <w:bCs/>
          <w:sz w:val="40"/>
          <w:szCs w:val="40"/>
        </w:rPr>
        <w:t>tine</w:t>
      </w:r>
    </w:p>
    <w:p w:rsidR="006460A4" w:rsidRPr="00284079" w:rsidRDefault="006460A4" w:rsidP="00821C78">
      <w:pPr>
        <w:bidi w:val="0"/>
        <w:spacing w:before="120" w:after="240" w:line="360" w:lineRule="auto"/>
        <w:ind w:firstLine="547"/>
        <w:jc w:val="both"/>
        <w:rPr>
          <w:rFonts w:asciiTheme="majorBidi" w:hAnsiTheme="majorBidi" w:cstheme="majorBidi"/>
          <w:b/>
          <w:bCs/>
          <w:color w:val="2E2E2E"/>
          <w:sz w:val="28"/>
          <w:szCs w:val="28"/>
          <w:rtl/>
          <w:lang w:bidi="ar-EG"/>
        </w:rPr>
      </w:pPr>
      <w:r w:rsidRPr="00284079">
        <w:rPr>
          <w:rFonts w:asciiTheme="majorBidi" w:hAnsiTheme="majorBidi" w:cstheme="majorBidi"/>
          <w:color w:val="2E2E2E"/>
          <w:sz w:val="28"/>
          <w:szCs w:val="28"/>
        </w:rPr>
        <w:t>Fluoxetine  is an antidepressant and one member of a class of drugs that act as selective serotonin reuptake inhibitors (SSRI). It has been used for over 25 years to treat major depression and many psychiatric disorders.</w:t>
      </w:r>
      <w:r w:rsidRPr="00284079">
        <w:rPr>
          <w:rFonts w:asciiTheme="majorBidi" w:hAnsiTheme="majorBidi" w:cstheme="majorBidi"/>
          <w:b/>
          <w:bCs/>
          <w:color w:val="2E2E2E"/>
          <w:sz w:val="28"/>
          <w:szCs w:val="28"/>
        </w:rPr>
        <w:t xml:space="preserve"> (Sumpter et al., 2014).</w:t>
      </w:r>
    </w:p>
    <w:p w:rsidR="006460A4" w:rsidRPr="00284079" w:rsidRDefault="006460A4" w:rsidP="007956A8">
      <w:pPr>
        <w:bidi w:val="0"/>
        <w:spacing w:before="120" w:after="240" w:line="360" w:lineRule="auto"/>
        <w:jc w:val="both"/>
        <w:rPr>
          <w:rFonts w:asciiTheme="majorBidi" w:hAnsiTheme="majorBidi" w:cstheme="majorBidi"/>
          <w:sz w:val="28"/>
          <w:szCs w:val="28"/>
        </w:rPr>
      </w:pPr>
      <w:r w:rsidRPr="00284079">
        <w:rPr>
          <w:rFonts w:asciiTheme="majorBidi" w:hAnsiTheme="majorBidi" w:cstheme="majorBidi"/>
          <w:b/>
          <w:bCs/>
          <w:sz w:val="28"/>
          <w:szCs w:val="28"/>
        </w:rPr>
        <w:t>Chemistry:</w:t>
      </w:r>
    </w:p>
    <w:p w:rsidR="006460A4" w:rsidRPr="00284079" w:rsidRDefault="006460A4" w:rsidP="00284079">
      <w:pPr>
        <w:bidi w:val="0"/>
        <w:spacing w:before="120" w:after="240" w:line="360" w:lineRule="auto"/>
        <w:ind w:firstLine="547"/>
        <w:jc w:val="both"/>
        <w:rPr>
          <w:rFonts w:asciiTheme="majorBidi" w:hAnsiTheme="majorBidi" w:cstheme="majorBidi"/>
          <w:color w:val="000000"/>
          <w:sz w:val="28"/>
          <w:szCs w:val="28"/>
          <w:shd w:val="clear" w:color="auto" w:fill="FFFFFF"/>
          <w:rtl/>
          <w:lang w:bidi="ar-EG"/>
        </w:rPr>
      </w:pPr>
      <w:r w:rsidRPr="00284079">
        <w:rPr>
          <w:rFonts w:asciiTheme="majorBidi" w:hAnsiTheme="majorBidi" w:cstheme="majorBidi"/>
          <w:color w:val="000000"/>
          <w:sz w:val="28"/>
          <w:szCs w:val="28"/>
          <w:shd w:val="clear" w:color="auto" w:fill="FFFFFF"/>
        </w:rPr>
        <w:t xml:space="preserve">it is </w:t>
      </w:r>
      <w:r w:rsidR="00821C78" w:rsidRPr="00284079">
        <w:rPr>
          <w:rFonts w:asciiTheme="majorBidi" w:hAnsiTheme="majorBidi" w:cstheme="majorBidi"/>
          <w:color w:val="000000"/>
          <w:sz w:val="28"/>
          <w:szCs w:val="28"/>
          <w:shd w:val="clear" w:color="auto" w:fill="FFFFFF"/>
        </w:rPr>
        <w:t>weak</w:t>
      </w:r>
      <w:r w:rsidRPr="00284079">
        <w:rPr>
          <w:rFonts w:asciiTheme="majorBidi" w:hAnsiTheme="majorBidi" w:cstheme="majorBidi"/>
          <w:color w:val="000000"/>
          <w:sz w:val="28"/>
          <w:szCs w:val="28"/>
          <w:shd w:val="clear" w:color="auto" w:fill="FFFFFF"/>
        </w:rPr>
        <w:t xml:space="preserve"> base drug,</w:t>
      </w:r>
      <w:r w:rsidRPr="00284079">
        <w:rPr>
          <w:rFonts w:asciiTheme="majorBidi" w:hAnsiTheme="majorBidi" w:cstheme="majorBidi"/>
          <w:sz w:val="28"/>
          <w:szCs w:val="28"/>
          <w:lang w:bidi="ar-EG"/>
        </w:rPr>
        <w:t xml:space="preserve"> it has molecular weight of </w:t>
      </w:r>
      <w:r w:rsidRPr="00284079">
        <w:rPr>
          <w:rFonts w:asciiTheme="majorBidi" w:hAnsiTheme="majorBidi" w:cstheme="majorBidi"/>
          <w:color w:val="000000"/>
          <w:sz w:val="28"/>
          <w:szCs w:val="28"/>
          <w:shd w:val="clear" w:color="auto" w:fill="FFFFFF"/>
        </w:rPr>
        <w:t>309.3</w:t>
      </w:r>
      <w:r w:rsidRPr="00284079">
        <w:rPr>
          <w:rFonts w:asciiTheme="majorBidi" w:hAnsiTheme="majorBidi" w:cstheme="majorBidi"/>
          <w:sz w:val="28"/>
          <w:szCs w:val="28"/>
          <w:lang w:bidi="ar-EG"/>
        </w:rPr>
        <w:t xml:space="preserve"> g/mol.</w:t>
      </w:r>
      <w:r w:rsidRPr="00284079">
        <w:rPr>
          <w:rFonts w:asciiTheme="majorBidi" w:hAnsiTheme="majorBidi" w:cstheme="majorBidi"/>
          <w:b/>
          <w:bCs/>
          <w:sz w:val="28"/>
          <w:szCs w:val="28"/>
          <w:lang w:bidi="ar-EG"/>
        </w:rPr>
        <w:t xml:space="preserve"> (</w:t>
      </w:r>
      <w:r w:rsidRPr="00284079">
        <w:rPr>
          <w:rFonts w:asciiTheme="majorBidi" w:hAnsiTheme="majorBidi" w:cstheme="majorBidi"/>
          <w:b/>
          <w:bCs/>
          <w:color w:val="222222"/>
          <w:sz w:val="28"/>
          <w:szCs w:val="28"/>
          <w:shd w:val="clear" w:color="auto" w:fill="FFFFFF"/>
        </w:rPr>
        <w:t>Karlsson et al.,2016).</w:t>
      </w:r>
    </w:p>
    <w:p w:rsidR="006460A4" w:rsidRPr="00284079" w:rsidRDefault="006460A4" w:rsidP="00821C78">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color w:val="222222"/>
          <w:sz w:val="28"/>
          <w:szCs w:val="28"/>
          <w:shd w:val="clear" w:color="auto" w:fill="FFFFFF"/>
          <w:rtl/>
        </w:rPr>
        <w:t>‏</w:t>
      </w:r>
      <w:r w:rsidRPr="00284079">
        <w:rPr>
          <w:rFonts w:asciiTheme="majorBidi" w:hAnsiTheme="majorBidi" w:cstheme="majorBidi"/>
          <w:sz w:val="28"/>
          <w:szCs w:val="28"/>
        </w:rPr>
        <w:t>Its chemical n</w:t>
      </w:r>
      <w:r w:rsidR="00821C78">
        <w:rPr>
          <w:rFonts w:asciiTheme="majorBidi" w:hAnsiTheme="majorBidi" w:cstheme="majorBidi"/>
          <w:sz w:val="28"/>
          <w:szCs w:val="28"/>
        </w:rPr>
        <w:t>ame is (7)-Nmethyl-3-phenyl-3-</w:t>
      </w:r>
      <w:r w:rsidRPr="00284079">
        <w:rPr>
          <w:rFonts w:asciiTheme="majorBidi" w:hAnsiTheme="majorBidi" w:cstheme="majorBidi"/>
          <w:sz w:val="28"/>
          <w:szCs w:val="28"/>
        </w:rPr>
        <w:t>propylamine hydrochloride, and its molecular formula C17H18F3 NO.HCl. It consists of white crystals or a yellowish white powder and is soluble in water at a concentration of 14 mg/m</w:t>
      </w:r>
      <w:r w:rsidR="00821C78">
        <w:rPr>
          <w:rFonts w:asciiTheme="majorBidi" w:hAnsiTheme="majorBidi" w:cstheme="majorBidi"/>
          <w:sz w:val="28"/>
          <w:szCs w:val="28"/>
        </w:rPr>
        <w:t>l</w:t>
      </w:r>
      <w:r w:rsidRPr="00284079">
        <w:rPr>
          <w:rFonts w:asciiTheme="majorBidi" w:hAnsiTheme="majorBidi" w:cstheme="majorBidi"/>
          <w:sz w:val="28"/>
          <w:szCs w:val="28"/>
        </w:rPr>
        <w:t>.</w:t>
      </w:r>
      <w:r w:rsidRPr="00284079">
        <w:rPr>
          <w:rFonts w:asciiTheme="majorBidi" w:hAnsiTheme="majorBidi" w:cstheme="majorBidi"/>
          <w:b/>
          <w:bCs/>
          <w:sz w:val="28"/>
          <w:szCs w:val="28"/>
          <w:lang w:bidi="ar-EG"/>
        </w:rPr>
        <w:t xml:space="preserve"> (</w:t>
      </w:r>
      <w:r w:rsidRPr="00284079">
        <w:rPr>
          <w:rFonts w:asciiTheme="majorBidi" w:hAnsiTheme="majorBidi" w:cstheme="majorBidi"/>
          <w:b/>
          <w:bCs/>
          <w:color w:val="222222"/>
          <w:sz w:val="28"/>
          <w:szCs w:val="28"/>
          <w:shd w:val="clear" w:color="auto" w:fill="FFFFFF"/>
        </w:rPr>
        <w:t>Düsman et al., 2014).</w:t>
      </w:r>
    </w:p>
    <w:p w:rsidR="006460A4" w:rsidRPr="00284079" w:rsidRDefault="006460A4" w:rsidP="007956A8">
      <w:pPr>
        <w:bidi w:val="0"/>
        <w:spacing w:before="120" w:after="240" w:line="360" w:lineRule="auto"/>
        <w:jc w:val="center"/>
        <w:rPr>
          <w:rFonts w:asciiTheme="majorBidi" w:hAnsiTheme="majorBidi" w:cstheme="majorBidi"/>
          <w:b/>
          <w:bCs/>
          <w:color w:val="2E2E2E"/>
          <w:sz w:val="28"/>
          <w:szCs w:val="28"/>
          <w:lang w:bidi="ar-EG"/>
        </w:rPr>
      </w:pPr>
      <w:r w:rsidRPr="00284079">
        <w:rPr>
          <w:rFonts w:asciiTheme="majorBidi" w:hAnsiTheme="majorBidi" w:cstheme="majorBidi"/>
          <w:noProof/>
          <w:sz w:val="28"/>
          <w:szCs w:val="28"/>
        </w:rPr>
        <w:drawing>
          <wp:inline distT="0" distB="0" distL="0" distR="0" wp14:anchorId="1CCCD9F8" wp14:editId="79D2B530">
            <wp:extent cx="5167424" cy="2902688"/>
            <wp:effectExtent l="19050" t="19050" r="14605" b="12065"/>
            <wp:docPr id="3" name="Picture 3" descr="Abstra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stract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2158" cy="2905347"/>
                    </a:xfrm>
                    <a:prstGeom prst="rect">
                      <a:avLst/>
                    </a:prstGeom>
                    <a:noFill/>
                    <a:ln>
                      <a:solidFill>
                        <a:sysClr val="windowText" lastClr="000000"/>
                      </a:solidFill>
                    </a:ln>
                  </pic:spPr>
                </pic:pic>
              </a:graphicData>
            </a:graphic>
          </wp:inline>
        </w:drawing>
      </w:r>
    </w:p>
    <w:p w:rsidR="006460A4" w:rsidRPr="00284079" w:rsidRDefault="006460A4" w:rsidP="007956A8">
      <w:pPr>
        <w:bidi w:val="0"/>
        <w:spacing w:before="120" w:after="240" w:line="360" w:lineRule="auto"/>
        <w:jc w:val="center"/>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b/>
          <w:bCs/>
          <w:sz w:val="28"/>
          <w:szCs w:val="28"/>
        </w:rPr>
        <w:t>Figure (4)</w:t>
      </w:r>
      <w:r w:rsidRPr="00284079">
        <w:rPr>
          <w:rFonts w:asciiTheme="majorBidi" w:hAnsiTheme="majorBidi" w:cstheme="majorBidi"/>
          <w:sz w:val="28"/>
          <w:szCs w:val="28"/>
        </w:rPr>
        <w:t>: Chemical structure of fluoxetine.</w:t>
      </w:r>
      <w:r w:rsidRPr="00284079">
        <w:rPr>
          <w:rFonts w:asciiTheme="majorBidi" w:hAnsiTheme="majorBidi" w:cstheme="majorBidi"/>
          <w:b/>
          <w:bCs/>
          <w:sz w:val="28"/>
          <w:szCs w:val="28"/>
        </w:rPr>
        <w:t xml:space="preserve"> (</w:t>
      </w:r>
      <w:r w:rsidRPr="00821C78">
        <w:rPr>
          <w:rFonts w:asciiTheme="majorBidi" w:hAnsiTheme="majorBidi" w:cstheme="majorBidi"/>
          <w:b/>
          <w:bCs/>
          <w:sz w:val="28"/>
          <w:szCs w:val="28"/>
        </w:rPr>
        <w:t>Wenthur</w:t>
      </w:r>
      <w:r w:rsidRPr="00284079">
        <w:rPr>
          <w:rFonts w:asciiTheme="majorBidi" w:hAnsiTheme="majorBidi" w:cstheme="majorBidi"/>
          <w:b/>
          <w:bCs/>
          <w:color w:val="222222"/>
          <w:sz w:val="28"/>
          <w:szCs w:val="28"/>
          <w:shd w:val="clear" w:color="auto" w:fill="FFFFFF"/>
        </w:rPr>
        <w:t xml:space="preserve"> et al., 2014).</w:t>
      </w:r>
    </w:p>
    <w:p w:rsidR="007956A8" w:rsidRDefault="007956A8">
      <w:pPr>
        <w:bidi w:val="0"/>
        <w:rPr>
          <w:rFonts w:asciiTheme="majorBidi" w:hAnsiTheme="majorBidi" w:cstheme="majorBidi"/>
          <w:b/>
          <w:bCs/>
          <w:sz w:val="28"/>
          <w:szCs w:val="28"/>
        </w:rPr>
      </w:pPr>
      <w:r>
        <w:rPr>
          <w:rFonts w:asciiTheme="majorBidi" w:hAnsiTheme="majorBidi" w:cstheme="majorBidi"/>
          <w:b/>
          <w:bCs/>
          <w:sz w:val="28"/>
          <w:szCs w:val="28"/>
        </w:rPr>
        <w:br w:type="page"/>
      </w:r>
    </w:p>
    <w:p w:rsidR="006460A4" w:rsidRPr="00284079" w:rsidRDefault="006460A4" w:rsidP="007956A8">
      <w:pPr>
        <w:bidi w:val="0"/>
        <w:spacing w:before="120" w:after="240" w:line="360" w:lineRule="auto"/>
        <w:jc w:val="both"/>
        <w:rPr>
          <w:rFonts w:asciiTheme="majorBidi" w:hAnsiTheme="majorBidi" w:cstheme="majorBidi"/>
          <w:b/>
          <w:bCs/>
          <w:sz w:val="28"/>
          <w:szCs w:val="28"/>
          <w:rtl/>
          <w:lang w:bidi="ar-EG"/>
        </w:rPr>
      </w:pPr>
      <w:r w:rsidRPr="00284079">
        <w:rPr>
          <w:rFonts w:asciiTheme="majorBidi" w:hAnsiTheme="majorBidi" w:cstheme="majorBidi"/>
          <w:b/>
          <w:bCs/>
          <w:sz w:val="28"/>
          <w:szCs w:val="28"/>
        </w:rPr>
        <w:t>Pharmacokinetics:</w:t>
      </w:r>
    </w:p>
    <w:p w:rsidR="006460A4" w:rsidRPr="00284079" w:rsidRDefault="006460A4" w:rsidP="00284079">
      <w:pPr>
        <w:bidi w:val="0"/>
        <w:spacing w:before="120" w:after="240" w:line="360" w:lineRule="auto"/>
        <w:ind w:firstLine="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sz w:val="28"/>
          <w:szCs w:val="28"/>
        </w:rPr>
        <w:t>Fluoxetine is water soluble having about 72% oral bioavailability. Fluoxetine undergoes extensive hepatic metabolism.</w:t>
      </w:r>
      <w:r w:rsidRPr="00284079">
        <w:rPr>
          <w:rFonts w:asciiTheme="majorBidi" w:hAnsiTheme="majorBidi" w:cstheme="majorBidi"/>
          <w:b/>
          <w:bCs/>
          <w:sz w:val="28"/>
          <w:szCs w:val="28"/>
        </w:rPr>
        <w:t xml:space="preserve"> (</w:t>
      </w:r>
      <w:r w:rsidRPr="00284079">
        <w:rPr>
          <w:rFonts w:asciiTheme="majorBidi" w:hAnsiTheme="majorBidi" w:cstheme="majorBidi"/>
          <w:b/>
          <w:bCs/>
          <w:color w:val="222222"/>
          <w:sz w:val="28"/>
          <w:szCs w:val="28"/>
          <w:shd w:val="clear" w:color="auto" w:fill="FFFFFF"/>
        </w:rPr>
        <w:t xml:space="preserve"> Deshmukh&amp; Mohite,2018).</w:t>
      </w:r>
    </w:p>
    <w:p w:rsidR="006460A4" w:rsidRPr="00284079" w:rsidRDefault="006460A4" w:rsidP="00284079">
      <w:pPr>
        <w:bidi w:val="0"/>
        <w:spacing w:before="120" w:after="240" w:line="360" w:lineRule="auto"/>
        <w:ind w:firstLine="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color w:val="222222"/>
          <w:sz w:val="28"/>
          <w:szCs w:val="28"/>
          <w:shd w:val="clear" w:color="auto" w:fill="FFFFFF"/>
          <w:lang w:bidi="ar-EG"/>
        </w:rPr>
        <w:t>It has longest half-life in all the selective serotonin reuptake inhibitors (SSRIs).</w:t>
      </w:r>
      <w:r w:rsidRPr="00284079">
        <w:rPr>
          <w:rFonts w:asciiTheme="majorBidi" w:hAnsiTheme="majorBidi" w:cstheme="majorBidi"/>
          <w:color w:val="333333"/>
          <w:sz w:val="28"/>
          <w:szCs w:val="28"/>
          <w:shd w:val="clear" w:color="auto" w:fill="FFFFFF"/>
        </w:rPr>
        <w:t>It is highly bound to plasma proteins, mostly albumin. Fluoxetine is well absorbed from the gastrointestinal tract. After oral administration peak plasma concentration occurs between 4-8 or 6-12 h and maximal cerebral effect reported between 8-10 h.</w:t>
      </w:r>
      <w:r w:rsidRPr="00284079">
        <w:rPr>
          <w:rFonts w:asciiTheme="majorBidi" w:hAnsiTheme="majorBidi" w:cstheme="majorBidi"/>
          <w:b/>
          <w:bCs/>
          <w:color w:val="333333"/>
          <w:sz w:val="28"/>
          <w:szCs w:val="28"/>
          <w:shd w:val="clear" w:color="auto" w:fill="FFFFFF"/>
        </w:rPr>
        <w:t xml:space="preserve"> (</w:t>
      </w:r>
      <w:r w:rsidRPr="00284079">
        <w:rPr>
          <w:rFonts w:asciiTheme="majorBidi" w:hAnsiTheme="majorBidi" w:cstheme="majorBidi"/>
          <w:b/>
          <w:bCs/>
          <w:color w:val="222222"/>
          <w:sz w:val="28"/>
          <w:szCs w:val="28"/>
          <w:shd w:val="clear" w:color="auto" w:fill="FFFFFF"/>
        </w:rPr>
        <w:t>Siddiqui et al., 2011).</w:t>
      </w:r>
    </w:p>
    <w:p w:rsidR="006460A4" w:rsidRPr="00284079" w:rsidRDefault="006460A4" w:rsidP="00821C78">
      <w:pPr>
        <w:bidi w:val="0"/>
        <w:spacing w:before="120" w:after="240" w:line="360" w:lineRule="auto"/>
        <w:ind w:firstLine="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sz w:val="28"/>
          <w:szCs w:val="28"/>
        </w:rPr>
        <w:t>Fluoxetine undergoes hepatic metabolism and CYP2D6 isoenzyme convert fluoxetine</w:t>
      </w:r>
      <w:r w:rsidR="00821C78">
        <w:rPr>
          <w:rFonts w:asciiTheme="majorBidi" w:hAnsiTheme="majorBidi" w:cstheme="majorBidi"/>
          <w:sz w:val="28"/>
          <w:szCs w:val="28"/>
        </w:rPr>
        <w:t xml:space="preserve"> to </w:t>
      </w:r>
      <w:r w:rsidRPr="00284079">
        <w:rPr>
          <w:rFonts w:asciiTheme="majorBidi" w:hAnsiTheme="majorBidi" w:cstheme="majorBidi"/>
          <w:sz w:val="28"/>
          <w:szCs w:val="28"/>
        </w:rPr>
        <w:t xml:space="preserve"> norfluoxetine which is pharmacologically active </w:t>
      </w:r>
      <w:r w:rsidR="008D3F79" w:rsidRPr="00284079">
        <w:rPr>
          <w:rFonts w:asciiTheme="majorBidi" w:hAnsiTheme="majorBidi" w:cstheme="majorBidi"/>
          <w:sz w:val="28"/>
          <w:szCs w:val="28"/>
        </w:rPr>
        <w:t>metabolite by</w:t>
      </w:r>
      <w:r w:rsidRPr="00284079">
        <w:rPr>
          <w:rFonts w:asciiTheme="majorBidi" w:hAnsiTheme="majorBidi" w:cstheme="majorBidi"/>
          <w:sz w:val="28"/>
          <w:szCs w:val="28"/>
        </w:rPr>
        <w:t xml:space="preserve"> demethylation,</w:t>
      </w:r>
      <w:r w:rsidRPr="00284079">
        <w:rPr>
          <w:rFonts w:asciiTheme="majorBidi" w:hAnsiTheme="majorBidi" w:cstheme="majorBidi"/>
          <w:color w:val="333333"/>
          <w:sz w:val="28"/>
          <w:szCs w:val="28"/>
          <w:shd w:val="clear" w:color="auto" w:fill="FCFCFC"/>
        </w:rPr>
        <w:t xml:space="preserve"> </w:t>
      </w:r>
      <w:r w:rsidRPr="00821C78">
        <w:rPr>
          <w:rFonts w:asciiTheme="majorBidi" w:hAnsiTheme="majorBidi" w:cstheme="majorBidi"/>
          <w:sz w:val="28"/>
          <w:szCs w:val="28"/>
        </w:rPr>
        <w:t>while the enzymes CYP2C9, CYP2C19 and CYP3A4 also play a role</w:t>
      </w:r>
      <w:r w:rsidRPr="00284079">
        <w:rPr>
          <w:rFonts w:asciiTheme="majorBidi" w:hAnsiTheme="majorBidi" w:cstheme="majorBidi"/>
          <w:sz w:val="28"/>
          <w:szCs w:val="28"/>
        </w:rPr>
        <w:t>. norfluoxetine is also serotonin reuptake inhibitor.</w:t>
      </w:r>
      <w:r w:rsidRPr="00284079">
        <w:rPr>
          <w:rFonts w:asciiTheme="majorBidi" w:hAnsiTheme="majorBidi" w:cstheme="majorBidi"/>
          <w:b/>
          <w:bCs/>
          <w:sz w:val="28"/>
          <w:szCs w:val="28"/>
        </w:rPr>
        <w:t>(</w:t>
      </w:r>
      <w:r w:rsidRPr="00284079">
        <w:rPr>
          <w:rFonts w:asciiTheme="majorBidi" w:hAnsiTheme="majorBidi" w:cstheme="majorBidi"/>
          <w:b/>
          <w:bCs/>
          <w:color w:val="222222"/>
          <w:sz w:val="28"/>
          <w:szCs w:val="28"/>
          <w:shd w:val="clear" w:color="auto" w:fill="FFFFFF"/>
        </w:rPr>
        <w:t xml:space="preserve"> Kandasamy et al.,2010).</w:t>
      </w:r>
    </w:p>
    <w:p w:rsidR="006460A4" w:rsidRPr="00284079" w:rsidRDefault="006460A4" w:rsidP="00284079">
      <w:pPr>
        <w:bidi w:val="0"/>
        <w:spacing w:before="120" w:after="240" w:line="360" w:lineRule="auto"/>
        <w:ind w:firstLine="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sz w:val="28"/>
          <w:szCs w:val="28"/>
          <w:lang w:bidi="ar-EG"/>
        </w:rPr>
        <w:t>Plasma half-life of fluoxetine is 2 days. Its active metabolite has a half-life of 7-10 days.</w:t>
      </w:r>
      <w:r w:rsidRPr="00284079">
        <w:rPr>
          <w:rFonts w:asciiTheme="majorBidi" w:hAnsiTheme="majorBidi" w:cstheme="majorBidi"/>
          <w:b/>
          <w:bCs/>
          <w:sz w:val="28"/>
          <w:szCs w:val="28"/>
          <w:lang w:bidi="ar-EG"/>
        </w:rPr>
        <w:t xml:space="preserve"> (</w:t>
      </w:r>
      <w:r w:rsidRPr="00284079">
        <w:rPr>
          <w:rFonts w:asciiTheme="majorBidi" w:hAnsiTheme="majorBidi" w:cstheme="majorBidi"/>
          <w:b/>
          <w:bCs/>
          <w:color w:val="222222"/>
          <w:sz w:val="28"/>
          <w:szCs w:val="28"/>
          <w:shd w:val="clear" w:color="auto" w:fill="FFFFFF"/>
          <w:lang w:bidi="ar-EG"/>
        </w:rPr>
        <w:t xml:space="preserve"> Aggarwal et al., 2012).</w:t>
      </w:r>
    </w:p>
    <w:p w:rsidR="006460A4" w:rsidRDefault="006460A4" w:rsidP="00821C78">
      <w:pPr>
        <w:bidi w:val="0"/>
        <w:spacing w:before="120" w:after="240" w:line="360" w:lineRule="auto"/>
        <w:ind w:firstLine="547"/>
        <w:jc w:val="both"/>
        <w:rPr>
          <w:rFonts w:asciiTheme="majorBidi" w:hAnsiTheme="majorBidi" w:cstheme="majorBidi"/>
          <w:b/>
          <w:bCs/>
          <w:color w:val="222222"/>
          <w:sz w:val="28"/>
          <w:szCs w:val="28"/>
          <w:shd w:val="clear" w:color="auto" w:fill="FFFFFF"/>
          <w:lang w:bidi="ar-EG"/>
        </w:rPr>
      </w:pPr>
      <w:r w:rsidRPr="00284079">
        <w:rPr>
          <w:rFonts w:asciiTheme="majorBidi" w:hAnsiTheme="majorBidi" w:cstheme="majorBidi"/>
          <w:color w:val="222222"/>
          <w:sz w:val="28"/>
          <w:szCs w:val="28"/>
          <w:shd w:val="clear" w:color="auto" w:fill="FFFFFF"/>
          <w:lang w:bidi="ar-EG"/>
        </w:rPr>
        <w:t xml:space="preserve">The elimination of Fluoxetine as the following 80% excreted in the urine (as 11.6% Fluoxetine, 7.4% Fluoxetine glucuronide, 6.8% </w:t>
      </w:r>
      <w:r w:rsidR="00821C78">
        <w:rPr>
          <w:rFonts w:asciiTheme="majorBidi" w:hAnsiTheme="majorBidi" w:cstheme="majorBidi"/>
          <w:color w:val="222222"/>
          <w:sz w:val="28"/>
          <w:szCs w:val="28"/>
          <w:shd w:val="clear" w:color="auto" w:fill="FFFFFF"/>
          <w:lang w:bidi="ar-EG"/>
        </w:rPr>
        <w:t>n</w:t>
      </w:r>
      <w:r w:rsidRPr="00284079">
        <w:rPr>
          <w:rFonts w:asciiTheme="majorBidi" w:hAnsiTheme="majorBidi" w:cstheme="majorBidi"/>
          <w:color w:val="222222"/>
          <w:sz w:val="28"/>
          <w:szCs w:val="28"/>
          <w:shd w:val="clear" w:color="auto" w:fill="FFFFFF"/>
          <w:lang w:bidi="ar-EG"/>
        </w:rPr>
        <w:t xml:space="preserve">or fluoxetine, 8.2% </w:t>
      </w:r>
      <w:r w:rsidR="00821C78">
        <w:rPr>
          <w:rFonts w:asciiTheme="majorBidi" w:hAnsiTheme="majorBidi" w:cstheme="majorBidi"/>
          <w:color w:val="222222"/>
          <w:sz w:val="28"/>
          <w:szCs w:val="28"/>
          <w:shd w:val="clear" w:color="auto" w:fill="FFFFFF"/>
          <w:lang w:bidi="ar-EG"/>
        </w:rPr>
        <w:t>n</w:t>
      </w:r>
      <w:r w:rsidRPr="00284079">
        <w:rPr>
          <w:rFonts w:asciiTheme="majorBidi" w:hAnsiTheme="majorBidi" w:cstheme="majorBidi"/>
          <w:color w:val="222222"/>
          <w:sz w:val="28"/>
          <w:szCs w:val="28"/>
          <w:shd w:val="clear" w:color="auto" w:fill="FFFFFF"/>
          <w:lang w:bidi="ar-EG"/>
        </w:rPr>
        <w:t>or fluoxetine glucuronide, &gt;20% hippuric acid, 46% other</w:t>
      </w:r>
      <w:r w:rsidR="00821C78">
        <w:rPr>
          <w:rFonts w:asciiTheme="majorBidi" w:hAnsiTheme="majorBidi" w:cstheme="majorBidi"/>
          <w:color w:val="222222"/>
          <w:sz w:val="28"/>
          <w:szCs w:val="28"/>
          <w:shd w:val="clear" w:color="auto" w:fill="FFFFFF"/>
          <w:lang w:bidi="ar-EG"/>
        </w:rPr>
        <w:t>s</w:t>
      </w:r>
      <w:r w:rsidRPr="00284079">
        <w:rPr>
          <w:rFonts w:asciiTheme="majorBidi" w:hAnsiTheme="majorBidi" w:cstheme="majorBidi"/>
          <w:color w:val="222222"/>
          <w:sz w:val="28"/>
          <w:szCs w:val="28"/>
          <w:shd w:val="clear" w:color="auto" w:fill="FFFFFF"/>
          <w:lang w:bidi="ar-EG"/>
        </w:rPr>
        <w:t>) and approximately 15% excreted in the stool.</w:t>
      </w:r>
      <w:r w:rsidRPr="00284079">
        <w:rPr>
          <w:rFonts w:asciiTheme="majorBidi" w:hAnsiTheme="majorBidi" w:cstheme="majorBidi"/>
          <w:b/>
          <w:bCs/>
          <w:color w:val="222222"/>
          <w:sz w:val="28"/>
          <w:szCs w:val="28"/>
          <w:shd w:val="clear" w:color="auto" w:fill="FFFFFF"/>
          <w:lang w:bidi="ar-EG"/>
        </w:rPr>
        <w:t>( Andrés-Costa et al.,2017).</w:t>
      </w:r>
    </w:p>
    <w:p w:rsidR="00504AAD" w:rsidRDefault="00504AAD" w:rsidP="00504AAD">
      <w:pPr>
        <w:bidi w:val="0"/>
        <w:spacing w:before="120" w:after="240" w:line="360" w:lineRule="auto"/>
        <w:ind w:firstLine="547"/>
        <w:jc w:val="both"/>
        <w:rPr>
          <w:rFonts w:asciiTheme="majorBidi" w:hAnsiTheme="majorBidi" w:cstheme="majorBidi"/>
          <w:b/>
          <w:bCs/>
          <w:color w:val="222222"/>
          <w:sz w:val="28"/>
          <w:szCs w:val="28"/>
          <w:shd w:val="clear" w:color="auto" w:fill="FFFFFF"/>
          <w:lang w:bidi="ar-EG"/>
        </w:rPr>
      </w:pPr>
    </w:p>
    <w:p w:rsidR="00504AAD" w:rsidRDefault="00504AAD" w:rsidP="00504AAD">
      <w:pPr>
        <w:bidi w:val="0"/>
        <w:spacing w:before="120" w:after="240" w:line="360" w:lineRule="auto"/>
        <w:ind w:firstLine="547"/>
        <w:jc w:val="both"/>
        <w:rPr>
          <w:rFonts w:asciiTheme="majorBidi" w:hAnsiTheme="majorBidi" w:cstheme="majorBidi"/>
          <w:b/>
          <w:bCs/>
          <w:color w:val="222222"/>
          <w:sz w:val="28"/>
          <w:szCs w:val="28"/>
          <w:shd w:val="clear" w:color="auto" w:fill="FFFFFF"/>
          <w:lang w:bidi="ar-EG"/>
        </w:rPr>
      </w:pPr>
    </w:p>
    <w:p w:rsidR="00504AAD" w:rsidRPr="00284079" w:rsidRDefault="00504AAD" w:rsidP="00504AAD">
      <w:pPr>
        <w:bidi w:val="0"/>
        <w:spacing w:before="120" w:after="240" w:line="360" w:lineRule="auto"/>
        <w:ind w:firstLine="547"/>
        <w:jc w:val="both"/>
        <w:rPr>
          <w:rFonts w:asciiTheme="majorBidi" w:hAnsiTheme="majorBidi" w:cstheme="majorBidi"/>
          <w:b/>
          <w:bCs/>
          <w:color w:val="222222"/>
          <w:sz w:val="28"/>
          <w:szCs w:val="28"/>
          <w:shd w:val="clear" w:color="auto" w:fill="FFFFFF"/>
          <w:rtl/>
          <w:lang w:bidi="ar-EG"/>
        </w:rPr>
      </w:pPr>
    </w:p>
    <w:p w:rsidR="006460A4" w:rsidRPr="00284079" w:rsidRDefault="006460A4" w:rsidP="007956A8">
      <w:pPr>
        <w:bidi w:val="0"/>
        <w:spacing w:before="120" w:after="240" w:line="360" w:lineRule="auto"/>
        <w:jc w:val="both"/>
        <w:rPr>
          <w:rFonts w:asciiTheme="majorBidi" w:hAnsiTheme="majorBidi" w:cstheme="majorBidi"/>
          <w:b/>
          <w:bCs/>
          <w:sz w:val="28"/>
          <w:szCs w:val="28"/>
          <w:rtl/>
          <w:lang w:bidi="ar-EG"/>
        </w:rPr>
      </w:pPr>
      <w:r w:rsidRPr="00284079">
        <w:rPr>
          <w:rFonts w:asciiTheme="majorBidi" w:hAnsiTheme="majorBidi" w:cstheme="majorBidi"/>
          <w:b/>
          <w:bCs/>
          <w:sz w:val="28"/>
          <w:szCs w:val="28"/>
        </w:rPr>
        <w:t>Mechanism of action:</w:t>
      </w:r>
    </w:p>
    <w:p w:rsidR="006460A4" w:rsidRPr="00284079" w:rsidRDefault="006460A4" w:rsidP="00D03B3B">
      <w:pPr>
        <w:bidi w:val="0"/>
        <w:spacing w:before="120" w:after="240" w:line="360" w:lineRule="auto"/>
        <w:ind w:firstLine="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color w:val="222222"/>
          <w:sz w:val="28"/>
          <w:szCs w:val="28"/>
          <w:shd w:val="clear" w:color="auto" w:fill="FFFFFF"/>
          <w:lang w:bidi="ar-EG"/>
        </w:rPr>
        <w:t>Fluoxetine acts by blocking of the presynaptic membrane serotonin transporter (SERT), that increasing serotonin (5-HT) levels in the synaptic cleft and the firing activity of post-synaptic neurons.</w:t>
      </w:r>
      <w:r w:rsidRPr="00284079">
        <w:rPr>
          <w:rFonts w:asciiTheme="majorBidi" w:hAnsiTheme="majorBidi" w:cstheme="majorBidi"/>
          <w:b/>
          <w:bCs/>
          <w:color w:val="222222"/>
          <w:sz w:val="28"/>
          <w:szCs w:val="28"/>
          <w:shd w:val="clear" w:color="auto" w:fill="FFFFFF"/>
          <w:lang w:bidi="ar-EG"/>
        </w:rPr>
        <w:t xml:space="preserve"> (Bidel et al., 201</w:t>
      </w:r>
      <w:r w:rsidR="00D03B3B">
        <w:rPr>
          <w:rFonts w:asciiTheme="majorBidi" w:hAnsiTheme="majorBidi" w:cstheme="majorBidi"/>
          <w:b/>
          <w:bCs/>
          <w:color w:val="222222"/>
          <w:sz w:val="28"/>
          <w:szCs w:val="28"/>
          <w:shd w:val="clear" w:color="auto" w:fill="FFFFFF"/>
          <w:lang w:bidi="ar-EG"/>
        </w:rPr>
        <w:t>6</w:t>
      </w:r>
      <w:r w:rsidRPr="00284079">
        <w:rPr>
          <w:rFonts w:asciiTheme="majorBidi" w:hAnsiTheme="majorBidi" w:cstheme="majorBidi"/>
          <w:b/>
          <w:bCs/>
          <w:color w:val="222222"/>
          <w:sz w:val="28"/>
          <w:szCs w:val="28"/>
          <w:shd w:val="clear" w:color="auto" w:fill="FFFFFF"/>
          <w:lang w:bidi="ar-EG"/>
        </w:rPr>
        <w:t>).</w:t>
      </w:r>
    </w:p>
    <w:p w:rsidR="006460A4" w:rsidRPr="00284079" w:rsidRDefault="006460A4" w:rsidP="0003268A">
      <w:pPr>
        <w:bidi w:val="0"/>
        <w:spacing w:before="120" w:after="240" w:line="360" w:lineRule="auto"/>
        <w:ind w:firstLine="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color w:val="222222"/>
          <w:sz w:val="28"/>
          <w:szCs w:val="28"/>
          <w:shd w:val="clear" w:color="auto" w:fill="FFFFFF"/>
          <w:lang w:bidi="ar-EG"/>
        </w:rPr>
        <w:t xml:space="preserve">Fluoxetine also has anti-inflammatory effects. There is evidence that there is a link between the immune system and the symptoms of depression. This was referred to as the macrophage theory of depression, suggesting an association with inflammatory cytokines. It has since been showed that patients with depression have elevated blood levels of cytokines, as compared with healthy controls, and that these levels are reduced upon treatment with fluoxetine. </w:t>
      </w:r>
      <w:r w:rsidR="0003268A" w:rsidRPr="00284079">
        <w:rPr>
          <w:rFonts w:asciiTheme="majorBidi" w:hAnsiTheme="majorBidi" w:cstheme="majorBidi"/>
          <w:color w:val="222222"/>
          <w:sz w:val="28"/>
          <w:szCs w:val="28"/>
          <w:shd w:val="clear" w:color="auto" w:fill="FFFFFF"/>
          <w:lang w:bidi="ar-EG"/>
        </w:rPr>
        <w:t>This suggests a connection between fluoxetine, depression, and the immune system.</w:t>
      </w:r>
      <w:r w:rsidRPr="00284079">
        <w:rPr>
          <w:rFonts w:asciiTheme="majorBidi" w:hAnsiTheme="majorBidi" w:cstheme="majorBidi"/>
          <w:b/>
          <w:bCs/>
          <w:color w:val="222222"/>
          <w:sz w:val="28"/>
          <w:szCs w:val="28"/>
          <w:shd w:val="clear" w:color="auto" w:fill="FFFFFF"/>
          <w:lang w:bidi="ar-EG"/>
        </w:rPr>
        <w:t xml:space="preserve"> (Sacre et al.,2010).</w:t>
      </w:r>
    </w:p>
    <w:p w:rsidR="006460A4" w:rsidRPr="00284079" w:rsidRDefault="006460A4" w:rsidP="00284079">
      <w:pPr>
        <w:bidi w:val="0"/>
        <w:spacing w:before="120" w:after="240" w:line="360" w:lineRule="auto"/>
        <w:ind w:firstLine="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color w:val="222222"/>
          <w:sz w:val="28"/>
          <w:szCs w:val="28"/>
          <w:shd w:val="clear" w:color="auto" w:fill="FFFFFF"/>
          <w:lang w:bidi="ar-EG"/>
        </w:rPr>
        <w:t>Fluoxetine has role in the reduction of oxidants and apoptosis.</w:t>
      </w:r>
      <w:r w:rsidRPr="00284079">
        <w:rPr>
          <w:rFonts w:asciiTheme="majorBidi" w:hAnsiTheme="majorBidi" w:cstheme="majorBidi"/>
          <w:b/>
          <w:bCs/>
          <w:color w:val="222222"/>
          <w:sz w:val="28"/>
          <w:szCs w:val="28"/>
          <w:shd w:val="clear" w:color="auto" w:fill="FFFFFF"/>
          <w:lang w:bidi="ar-EG"/>
        </w:rPr>
        <w:t xml:space="preserve"> ( Hu et al.,2018).</w:t>
      </w:r>
    </w:p>
    <w:p w:rsidR="006460A4" w:rsidRPr="00284079" w:rsidRDefault="006460A4" w:rsidP="00821C78">
      <w:pPr>
        <w:bidi w:val="0"/>
        <w:spacing w:before="120" w:after="240" w:line="360" w:lineRule="auto"/>
        <w:ind w:firstLine="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color w:val="222222"/>
          <w:sz w:val="28"/>
          <w:szCs w:val="28"/>
          <w:shd w:val="clear" w:color="auto" w:fill="FFFFFF"/>
          <w:lang w:bidi="ar-EG"/>
        </w:rPr>
        <w:t xml:space="preserve">Patients with autoimmune diseases, when depression coexists, the quality of life become worse. Depression-like symptoms, such as fatigue and disinterest are also common in rheumatic diseases. Also, there is strong evidence suggesting roles of inflammatory cytokines in the pathogenesis of depression .These findings suggest an associations between depression and rheumatoid arthritis . </w:t>
      </w:r>
      <w:r w:rsidR="00821C78">
        <w:rPr>
          <w:rFonts w:asciiTheme="majorBidi" w:hAnsiTheme="majorBidi" w:cstheme="majorBidi"/>
          <w:color w:val="222222"/>
          <w:sz w:val="28"/>
          <w:szCs w:val="28"/>
          <w:shd w:val="clear" w:color="auto" w:fill="FFFFFF"/>
          <w:lang w:bidi="ar-EG"/>
        </w:rPr>
        <w:t>T</w:t>
      </w:r>
      <w:r w:rsidRPr="00284079">
        <w:rPr>
          <w:rFonts w:asciiTheme="majorBidi" w:hAnsiTheme="majorBidi" w:cstheme="majorBidi"/>
          <w:color w:val="222222"/>
          <w:sz w:val="28"/>
          <w:szCs w:val="28"/>
          <w:shd w:val="clear" w:color="auto" w:fill="FFFFFF"/>
          <w:lang w:bidi="ar-EG"/>
        </w:rPr>
        <w:t>his raises the possibility that treatment of one of them might influence the outcome of the other.</w:t>
      </w:r>
      <w:r w:rsidRPr="00284079">
        <w:rPr>
          <w:rFonts w:asciiTheme="majorBidi" w:hAnsiTheme="majorBidi" w:cstheme="majorBidi"/>
          <w:b/>
          <w:bCs/>
          <w:color w:val="222222"/>
          <w:sz w:val="28"/>
          <w:szCs w:val="28"/>
          <w:shd w:val="clear" w:color="auto" w:fill="FFFFFF"/>
          <w:lang w:bidi="ar-EG"/>
        </w:rPr>
        <w:t xml:space="preserve"> (Varan et al., 2018).</w:t>
      </w:r>
    </w:p>
    <w:p w:rsidR="006460A4" w:rsidRPr="007956A8" w:rsidRDefault="006460A4" w:rsidP="005A6013">
      <w:pPr>
        <w:bidi w:val="0"/>
        <w:spacing w:before="120" w:after="240" w:line="360" w:lineRule="auto"/>
        <w:ind w:firstLine="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color w:val="222222"/>
          <w:sz w:val="28"/>
          <w:szCs w:val="28"/>
          <w:shd w:val="clear" w:color="auto" w:fill="FFFFFF"/>
          <w:lang w:bidi="ar-EG"/>
        </w:rPr>
        <w:t>Fluoxetine is able to modulate immune functions, It was shown that fluoxetine suppresses T- and B-lymphocyte proliferation in a dose-dependent manner and it also significantly reduces the production of the</w:t>
      </w:r>
      <w:r w:rsidR="0003268A">
        <w:rPr>
          <w:rFonts w:asciiTheme="majorBidi" w:hAnsiTheme="majorBidi" w:cstheme="majorBidi"/>
          <w:color w:val="222222"/>
          <w:sz w:val="28"/>
          <w:szCs w:val="28"/>
          <w:shd w:val="clear" w:color="auto" w:fill="FFFFFF"/>
          <w:lang w:bidi="ar-EG"/>
        </w:rPr>
        <w:t xml:space="preserve"> </w:t>
      </w:r>
      <w:r w:rsidRPr="00284079">
        <w:rPr>
          <w:rFonts w:asciiTheme="majorBidi" w:hAnsiTheme="majorBidi" w:cstheme="majorBidi"/>
          <w:color w:val="222222"/>
          <w:sz w:val="28"/>
          <w:szCs w:val="28"/>
          <w:shd w:val="clear" w:color="auto" w:fill="FFFFFF"/>
          <w:lang w:bidi="ar-EG"/>
        </w:rPr>
        <w:t>pro-inflammatory cytokines TNF alpha, IFN-y and the</w:t>
      </w:r>
      <w:r w:rsidR="00C77EC6">
        <w:rPr>
          <w:rFonts w:asciiTheme="majorBidi" w:hAnsiTheme="majorBidi" w:cstheme="majorBidi"/>
          <w:color w:val="222222"/>
          <w:sz w:val="28"/>
          <w:szCs w:val="28"/>
          <w:shd w:val="clear" w:color="auto" w:fill="FFFFFF"/>
          <w:lang w:bidi="ar-EG"/>
        </w:rPr>
        <w:t>(</w:t>
      </w:r>
      <w:r w:rsidRPr="00284079">
        <w:rPr>
          <w:rFonts w:asciiTheme="majorBidi" w:hAnsiTheme="majorBidi" w:cstheme="majorBidi"/>
          <w:color w:val="222222"/>
          <w:sz w:val="28"/>
          <w:szCs w:val="28"/>
          <w:shd w:val="clear" w:color="auto" w:fill="FFFFFF"/>
          <w:lang w:bidi="ar-EG"/>
        </w:rPr>
        <w:t xml:space="preserve"> IFN-y/IL10</w:t>
      </w:r>
      <w:r w:rsidR="00C77EC6">
        <w:rPr>
          <w:rFonts w:asciiTheme="majorBidi" w:hAnsiTheme="majorBidi" w:cstheme="majorBidi" w:hint="cs"/>
          <w:color w:val="222222"/>
          <w:sz w:val="28"/>
          <w:szCs w:val="28"/>
          <w:shd w:val="clear" w:color="auto" w:fill="FFFFFF"/>
          <w:rtl/>
          <w:lang w:bidi="ar-EG"/>
        </w:rPr>
        <w:t>(</w:t>
      </w:r>
      <w:r w:rsidR="007956A8">
        <w:rPr>
          <w:rFonts w:asciiTheme="majorBidi" w:hAnsiTheme="majorBidi" w:cstheme="majorBidi" w:hint="cs"/>
          <w:color w:val="222222"/>
          <w:sz w:val="28"/>
          <w:szCs w:val="28"/>
          <w:shd w:val="clear" w:color="auto" w:fill="FFFFFF"/>
          <w:rtl/>
          <w:lang w:bidi="ar-EG"/>
        </w:rPr>
        <w:t xml:space="preserve"> </w:t>
      </w:r>
      <w:r w:rsidRPr="00284079">
        <w:rPr>
          <w:rFonts w:asciiTheme="majorBidi" w:hAnsiTheme="majorBidi" w:cstheme="majorBidi"/>
          <w:color w:val="222222"/>
          <w:sz w:val="28"/>
          <w:szCs w:val="28"/>
          <w:shd w:val="clear" w:color="auto" w:fill="FFFFFF"/>
          <w:lang w:bidi="ar-EG"/>
        </w:rPr>
        <w:t xml:space="preserve">ratio, </w:t>
      </w:r>
      <w:r w:rsidR="005A6013">
        <w:rPr>
          <w:rFonts w:asciiTheme="majorBidi" w:hAnsiTheme="majorBidi" w:cstheme="majorBidi"/>
          <w:color w:val="222222"/>
          <w:sz w:val="28"/>
          <w:szCs w:val="28"/>
          <w:shd w:val="clear" w:color="auto" w:fill="FFFFFF"/>
          <w:lang w:bidi="ar-EG"/>
        </w:rPr>
        <w:t>so</w:t>
      </w:r>
      <w:r w:rsidRPr="00284079">
        <w:rPr>
          <w:rFonts w:asciiTheme="majorBidi" w:hAnsiTheme="majorBidi" w:cstheme="majorBidi"/>
          <w:color w:val="222222"/>
          <w:sz w:val="28"/>
          <w:szCs w:val="28"/>
          <w:shd w:val="clear" w:color="auto" w:fill="FFFFFF"/>
          <w:lang w:bidi="ar-EG"/>
        </w:rPr>
        <w:t xml:space="preserve"> fluoxetine is able to decrease the inflammatory reaction .</w:t>
      </w:r>
      <w:r w:rsidRPr="00284079">
        <w:rPr>
          <w:rFonts w:asciiTheme="majorBidi" w:hAnsiTheme="majorBidi" w:cstheme="majorBidi"/>
          <w:b/>
          <w:bCs/>
          <w:color w:val="222222"/>
          <w:sz w:val="28"/>
          <w:szCs w:val="28"/>
          <w:shd w:val="clear" w:color="auto" w:fill="FFFFFF"/>
          <w:lang w:bidi="ar-EG"/>
        </w:rPr>
        <w:t>( Di Rosso et al.,2016).</w:t>
      </w:r>
    </w:p>
    <w:p w:rsidR="006460A4" w:rsidRPr="00284079" w:rsidRDefault="006460A4" w:rsidP="007956A8">
      <w:pPr>
        <w:bidi w:val="0"/>
        <w:spacing w:before="120" w:after="240" w:line="360" w:lineRule="auto"/>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b/>
          <w:bCs/>
          <w:i/>
          <w:iCs/>
          <w:sz w:val="28"/>
          <w:szCs w:val="28"/>
        </w:rPr>
        <w:t>Uses</w:t>
      </w:r>
      <w:r w:rsidRPr="00284079">
        <w:rPr>
          <w:rFonts w:asciiTheme="majorBidi" w:hAnsiTheme="majorBidi" w:cstheme="majorBidi"/>
          <w:sz w:val="28"/>
          <w:szCs w:val="28"/>
        </w:rPr>
        <w:t>:</w:t>
      </w:r>
    </w:p>
    <w:p w:rsidR="006460A4" w:rsidRPr="00C77EC6" w:rsidRDefault="006460A4" w:rsidP="00C77EC6">
      <w:pPr>
        <w:bidi w:val="0"/>
        <w:spacing w:before="120" w:after="240" w:line="360" w:lineRule="auto"/>
        <w:ind w:firstLine="547"/>
        <w:jc w:val="both"/>
        <w:rPr>
          <w:rFonts w:asciiTheme="majorBidi" w:hAnsiTheme="majorBidi" w:cstheme="majorBidi"/>
          <w:b/>
          <w:bCs/>
          <w:color w:val="222222"/>
          <w:sz w:val="28"/>
          <w:szCs w:val="28"/>
          <w:shd w:val="clear" w:color="auto" w:fill="FFFFFF"/>
          <w:lang w:bidi="ar-EG"/>
        </w:rPr>
      </w:pPr>
      <w:r w:rsidRPr="00284079">
        <w:rPr>
          <w:rFonts w:asciiTheme="majorBidi" w:hAnsiTheme="majorBidi" w:cstheme="majorBidi"/>
          <w:color w:val="222222"/>
          <w:sz w:val="28"/>
          <w:szCs w:val="28"/>
          <w:shd w:val="clear" w:color="auto" w:fill="FFFFFF"/>
          <w:lang w:bidi="ar-EG"/>
        </w:rPr>
        <w:t>Fluoxetine is one of the most important drugs used as antidepressants. It also has other therapeutic applications as anxiety disorders, bulimia nervosa, and premature ejaculation.</w:t>
      </w:r>
      <w:r w:rsidR="00C77EC6">
        <w:rPr>
          <w:rFonts w:asciiTheme="majorBidi" w:hAnsiTheme="majorBidi" w:cstheme="majorBidi"/>
          <w:b/>
          <w:bCs/>
          <w:color w:val="222222"/>
          <w:sz w:val="28"/>
          <w:szCs w:val="28"/>
          <w:shd w:val="clear" w:color="auto" w:fill="FFFFFF"/>
          <w:lang w:bidi="ar-EG"/>
        </w:rPr>
        <w:t xml:space="preserve"> </w:t>
      </w:r>
      <w:r w:rsidR="00C77EC6" w:rsidRPr="00284079">
        <w:rPr>
          <w:rFonts w:asciiTheme="majorBidi" w:hAnsiTheme="majorBidi" w:cstheme="majorBidi"/>
          <w:b/>
          <w:bCs/>
          <w:color w:val="222222"/>
          <w:sz w:val="28"/>
          <w:szCs w:val="28"/>
          <w:shd w:val="clear" w:color="auto" w:fill="FFFFFF"/>
          <w:lang w:bidi="ar-EG"/>
        </w:rPr>
        <w:t>(Barakat</w:t>
      </w:r>
      <w:r w:rsidRPr="00284079">
        <w:rPr>
          <w:rFonts w:asciiTheme="majorBidi" w:hAnsiTheme="majorBidi" w:cstheme="majorBidi"/>
          <w:b/>
          <w:bCs/>
          <w:color w:val="222222"/>
          <w:sz w:val="28"/>
          <w:szCs w:val="28"/>
          <w:shd w:val="clear" w:color="auto" w:fill="FFFFFF"/>
          <w:lang w:bidi="ar-EG"/>
        </w:rPr>
        <w:t xml:space="preserve"> et al ., 2018).</w:t>
      </w:r>
      <w:r w:rsidR="00C77EC6">
        <w:rPr>
          <w:rFonts w:asciiTheme="majorBidi" w:hAnsiTheme="majorBidi" w:cstheme="majorBidi"/>
          <w:b/>
          <w:bCs/>
          <w:color w:val="222222"/>
          <w:sz w:val="28"/>
          <w:szCs w:val="28"/>
          <w:shd w:val="clear" w:color="auto" w:fill="FFFFFF"/>
          <w:lang w:bidi="ar-EG"/>
        </w:rPr>
        <w:t xml:space="preserve"> </w:t>
      </w:r>
      <w:r w:rsidRPr="00284079">
        <w:rPr>
          <w:rFonts w:asciiTheme="majorBidi" w:hAnsiTheme="majorBidi" w:cstheme="majorBidi"/>
          <w:color w:val="222222"/>
          <w:sz w:val="28"/>
          <w:szCs w:val="28"/>
          <w:shd w:val="clear" w:color="auto" w:fill="FFFFFF"/>
          <w:lang w:bidi="ar-EG"/>
        </w:rPr>
        <w:t>Also fluoxetine control menopausal vasomotor symptoms.</w:t>
      </w:r>
      <w:r w:rsidRPr="00284079">
        <w:rPr>
          <w:rFonts w:asciiTheme="majorBidi" w:hAnsiTheme="majorBidi" w:cstheme="majorBidi"/>
          <w:b/>
          <w:bCs/>
          <w:color w:val="2E2E2E"/>
          <w:sz w:val="28"/>
          <w:szCs w:val="28"/>
          <w:lang w:bidi="ar-EG"/>
        </w:rPr>
        <w:t xml:space="preserve"> (</w:t>
      </w:r>
      <w:r w:rsidRPr="00284079">
        <w:rPr>
          <w:rFonts w:asciiTheme="majorBidi" w:hAnsiTheme="majorBidi" w:cstheme="majorBidi"/>
          <w:b/>
          <w:bCs/>
          <w:color w:val="222222"/>
          <w:sz w:val="28"/>
          <w:szCs w:val="28"/>
          <w:shd w:val="clear" w:color="auto" w:fill="FFFFFF"/>
          <w:lang w:bidi="ar-EG"/>
        </w:rPr>
        <w:t>Pinto et al., 2017).</w:t>
      </w:r>
    </w:p>
    <w:p w:rsidR="006460A4" w:rsidRPr="00284079" w:rsidRDefault="006460A4" w:rsidP="00284079">
      <w:pPr>
        <w:bidi w:val="0"/>
        <w:spacing w:before="120" w:after="240" w:line="360" w:lineRule="auto"/>
        <w:ind w:firstLine="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color w:val="222222"/>
          <w:sz w:val="28"/>
          <w:szCs w:val="28"/>
          <w:shd w:val="clear" w:color="auto" w:fill="FFFFFF"/>
          <w:lang w:bidi="ar-EG"/>
        </w:rPr>
        <w:t>However, fluoxetine has contribution to nociceptive pain management through, solitary anti</w:t>
      </w:r>
      <w:r w:rsidR="00C77EC6">
        <w:rPr>
          <w:rFonts w:asciiTheme="majorBidi" w:hAnsiTheme="majorBidi" w:cstheme="majorBidi"/>
          <w:color w:val="222222"/>
          <w:sz w:val="28"/>
          <w:szCs w:val="28"/>
          <w:shd w:val="clear" w:color="auto" w:fill="FFFFFF"/>
          <w:lang w:bidi="ar-EG"/>
        </w:rPr>
        <w:t>-</w:t>
      </w:r>
      <w:r w:rsidRPr="00284079">
        <w:rPr>
          <w:rFonts w:asciiTheme="majorBidi" w:hAnsiTheme="majorBidi" w:cstheme="majorBidi"/>
          <w:color w:val="222222"/>
          <w:sz w:val="28"/>
          <w:szCs w:val="28"/>
          <w:shd w:val="clear" w:color="auto" w:fill="FFFFFF"/>
          <w:lang w:bidi="ar-EG"/>
        </w:rPr>
        <w:t>nociceptive effect, enhancement of morphine acute analgesia, blocking morphine analgesia tolerance development, and blocking dependence development and associated abstinence syndrome.</w:t>
      </w:r>
      <w:r w:rsidRPr="00284079">
        <w:rPr>
          <w:rFonts w:asciiTheme="majorBidi" w:hAnsiTheme="majorBidi" w:cstheme="majorBidi"/>
          <w:b/>
          <w:bCs/>
          <w:color w:val="222222"/>
          <w:sz w:val="28"/>
          <w:szCs w:val="28"/>
          <w:shd w:val="clear" w:color="auto" w:fill="FFFFFF"/>
          <w:lang w:bidi="ar-EG"/>
        </w:rPr>
        <w:t>( Hamdy et al.,2018).</w:t>
      </w:r>
    </w:p>
    <w:p w:rsidR="006460A4" w:rsidRPr="00284079" w:rsidRDefault="006460A4" w:rsidP="00284079">
      <w:pPr>
        <w:bidi w:val="0"/>
        <w:spacing w:before="120" w:after="240" w:line="360" w:lineRule="auto"/>
        <w:ind w:firstLine="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color w:val="222222"/>
          <w:sz w:val="28"/>
          <w:szCs w:val="28"/>
          <w:shd w:val="clear" w:color="auto" w:fill="FFFFFF"/>
          <w:lang w:bidi="ar-EG"/>
        </w:rPr>
        <w:t>Fluoxetine modulates brain activation during working memory in both</w:t>
      </w:r>
      <w:r w:rsidRPr="00284079">
        <w:rPr>
          <w:rFonts w:asciiTheme="majorBidi" w:hAnsiTheme="majorBidi" w:cstheme="majorBidi"/>
          <w:sz w:val="28"/>
          <w:szCs w:val="28"/>
        </w:rPr>
        <w:t xml:space="preserve"> </w:t>
      </w:r>
      <w:r w:rsidRPr="00284079">
        <w:rPr>
          <w:rFonts w:asciiTheme="majorBidi" w:hAnsiTheme="majorBidi" w:cstheme="majorBidi"/>
          <w:color w:val="222222"/>
          <w:sz w:val="28"/>
          <w:szCs w:val="28"/>
          <w:shd w:val="clear" w:color="auto" w:fill="FFFFFF"/>
          <w:lang w:bidi="ar-EG"/>
        </w:rPr>
        <w:t>Attention deficit hyperactivity disorder (ADHD) and autism spectrum disorder (ASD).</w:t>
      </w:r>
      <w:r w:rsidRPr="00284079">
        <w:rPr>
          <w:rFonts w:asciiTheme="majorBidi" w:hAnsiTheme="majorBidi" w:cstheme="majorBidi"/>
          <w:b/>
          <w:bCs/>
          <w:color w:val="222222"/>
          <w:sz w:val="28"/>
          <w:szCs w:val="28"/>
          <w:shd w:val="clear" w:color="auto" w:fill="FFFFFF"/>
          <w:lang w:bidi="ar-EG"/>
        </w:rPr>
        <w:t xml:space="preserve"> ( Chantiluke</w:t>
      </w:r>
      <w:r w:rsidRPr="00284079">
        <w:rPr>
          <w:rFonts w:asciiTheme="majorBidi" w:hAnsiTheme="majorBidi" w:cstheme="majorBidi"/>
          <w:color w:val="222222"/>
          <w:sz w:val="28"/>
          <w:szCs w:val="28"/>
          <w:shd w:val="clear" w:color="auto" w:fill="FFFFFF"/>
          <w:lang w:bidi="ar-EG"/>
        </w:rPr>
        <w:t xml:space="preserve"> </w:t>
      </w:r>
      <w:r w:rsidRPr="00284079">
        <w:rPr>
          <w:rFonts w:asciiTheme="majorBidi" w:hAnsiTheme="majorBidi" w:cstheme="majorBidi"/>
          <w:b/>
          <w:bCs/>
          <w:color w:val="222222"/>
          <w:sz w:val="28"/>
          <w:szCs w:val="28"/>
          <w:shd w:val="clear" w:color="auto" w:fill="FFFFFF"/>
          <w:lang w:bidi="ar-EG"/>
        </w:rPr>
        <w:t>et al., 2015).</w:t>
      </w:r>
    </w:p>
    <w:p w:rsidR="006460A4" w:rsidRPr="00284079" w:rsidRDefault="006460A4" w:rsidP="00284079">
      <w:pPr>
        <w:bidi w:val="0"/>
        <w:spacing w:before="120" w:after="240" w:line="360" w:lineRule="auto"/>
        <w:ind w:firstLine="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color w:val="222222"/>
          <w:sz w:val="28"/>
          <w:szCs w:val="28"/>
          <w:shd w:val="clear" w:color="auto" w:fill="FFFFFF"/>
          <w:lang w:bidi="ar-EG"/>
        </w:rPr>
        <w:t>An important functions of fluoxetine related to the central nervous system its neuroprotective function against microglial activation due to neurotoxicity in neurons.</w:t>
      </w:r>
      <w:r w:rsidRPr="00284079">
        <w:rPr>
          <w:rFonts w:asciiTheme="majorBidi" w:hAnsiTheme="majorBidi" w:cstheme="majorBidi"/>
          <w:b/>
          <w:bCs/>
          <w:color w:val="222222"/>
          <w:sz w:val="28"/>
          <w:szCs w:val="28"/>
          <w:shd w:val="clear" w:color="auto" w:fill="FFFFFF"/>
          <w:lang w:bidi="ar-EG"/>
        </w:rPr>
        <w:t>(Chung et al., 2011).</w:t>
      </w:r>
    </w:p>
    <w:p w:rsidR="006460A4" w:rsidRPr="00284079" w:rsidRDefault="006460A4" w:rsidP="00284079">
      <w:pPr>
        <w:bidi w:val="0"/>
        <w:spacing w:before="120" w:after="240" w:line="360" w:lineRule="auto"/>
        <w:ind w:firstLine="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color w:val="222222"/>
          <w:sz w:val="28"/>
          <w:szCs w:val="28"/>
          <w:shd w:val="clear" w:color="auto" w:fill="FFFFFF"/>
          <w:lang w:bidi="ar-EG"/>
        </w:rPr>
        <w:t xml:space="preserve">Due to a positive effect of fluoxetine against stress induced oxidative cell damage, Fluoxetine and its metabolite norfluoxetine decreased protein levels in microglial cells and increase the expression of the apoptotic marker in microglia. </w:t>
      </w:r>
      <w:r w:rsidRPr="00284079">
        <w:rPr>
          <w:rFonts w:asciiTheme="majorBidi" w:hAnsiTheme="majorBidi" w:cstheme="majorBidi"/>
          <w:b/>
          <w:bCs/>
          <w:color w:val="222222"/>
          <w:sz w:val="28"/>
          <w:szCs w:val="28"/>
          <w:shd w:val="clear" w:color="auto" w:fill="FFFFFF"/>
          <w:lang w:bidi="ar-EG"/>
        </w:rPr>
        <w:t>(Dhami et al.,2019).</w:t>
      </w:r>
    </w:p>
    <w:p w:rsidR="006460A4" w:rsidRPr="00284079" w:rsidRDefault="006460A4" w:rsidP="007956A8">
      <w:pPr>
        <w:bidi w:val="0"/>
        <w:spacing w:before="120" w:after="240" w:line="360" w:lineRule="auto"/>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b/>
          <w:bCs/>
          <w:sz w:val="28"/>
          <w:szCs w:val="28"/>
        </w:rPr>
        <w:t>Adverse effects:</w:t>
      </w:r>
    </w:p>
    <w:p w:rsidR="006460A4" w:rsidRPr="00284079" w:rsidRDefault="006460A4" w:rsidP="00284079">
      <w:pPr>
        <w:bidi w:val="0"/>
        <w:spacing w:before="120" w:after="240" w:line="360" w:lineRule="auto"/>
        <w:ind w:firstLine="547"/>
        <w:jc w:val="both"/>
        <w:rPr>
          <w:rFonts w:asciiTheme="majorBidi" w:hAnsiTheme="majorBidi" w:cstheme="majorBidi"/>
          <w:b/>
          <w:bCs/>
          <w:color w:val="222222"/>
          <w:sz w:val="28"/>
          <w:szCs w:val="28"/>
          <w:shd w:val="clear" w:color="auto" w:fill="FFFFFF"/>
          <w:lang w:bidi="ar-EG"/>
        </w:rPr>
      </w:pPr>
      <w:r w:rsidRPr="00284079">
        <w:rPr>
          <w:rFonts w:asciiTheme="majorBidi" w:hAnsiTheme="majorBidi" w:cstheme="majorBidi"/>
          <w:color w:val="222222"/>
          <w:sz w:val="28"/>
          <w:szCs w:val="28"/>
          <w:shd w:val="clear" w:color="auto" w:fill="FFFFFF"/>
          <w:lang w:bidi="ar-EG"/>
        </w:rPr>
        <w:t xml:space="preserve">Fluoxetine show activating side effects (e.g. insomnia, agitation, tremor and anxiety) and gastrointestinal adverse events (e.g. nausea, vomiting, </w:t>
      </w:r>
      <w:r w:rsidR="00C77EC6" w:rsidRPr="00284079">
        <w:rPr>
          <w:rFonts w:asciiTheme="majorBidi" w:hAnsiTheme="majorBidi" w:cstheme="majorBidi"/>
          <w:color w:val="222222"/>
          <w:sz w:val="28"/>
          <w:szCs w:val="28"/>
          <w:shd w:val="clear" w:color="auto" w:fill="FFFFFF"/>
          <w:lang w:bidi="ar-EG"/>
        </w:rPr>
        <w:t>diarrhea</w:t>
      </w:r>
      <w:r w:rsidRPr="00284079">
        <w:rPr>
          <w:rFonts w:asciiTheme="majorBidi" w:hAnsiTheme="majorBidi" w:cstheme="majorBidi"/>
          <w:color w:val="222222"/>
          <w:sz w:val="28"/>
          <w:szCs w:val="28"/>
          <w:shd w:val="clear" w:color="auto" w:fill="FFFFFF"/>
          <w:lang w:bidi="ar-EG"/>
        </w:rPr>
        <w:t>, weight loss and anorexia).</w:t>
      </w:r>
      <w:r w:rsidRPr="00284079">
        <w:rPr>
          <w:rFonts w:asciiTheme="majorBidi" w:hAnsiTheme="majorBidi" w:cstheme="majorBidi"/>
          <w:b/>
          <w:bCs/>
          <w:color w:val="222222"/>
          <w:sz w:val="28"/>
          <w:szCs w:val="28"/>
          <w:shd w:val="clear" w:color="auto" w:fill="FFFFFF"/>
          <w:lang w:bidi="ar-EG"/>
        </w:rPr>
        <w:t xml:space="preserve"> (Sghendo&amp; Mifsud , 2012).</w:t>
      </w:r>
    </w:p>
    <w:p w:rsidR="006460A4" w:rsidRPr="00284079" w:rsidRDefault="006460A4" w:rsidP="00C77EC6">
      <w:pPr>
        <w:bidi w:val="0"/>
        <w:spacing w:before="120" w:after="240" w:line="360" w:lineRule="auto"/>
        <w:ind w:firstLine="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color w:val="222222"/>
          <w:sz w:val="28"/>
          <w:szCs w:val="28"/>
          <w:shd w:val="clear" w:color="auto" w:fill="FFFFFF"/>
          <w:lang w:bidi="ar-EG"/>
        </w:rPr>
        <w:t xml:space="preserve">Sexual dysfunction is one of the most common causes of discontinuation of fluoxetine. All phases of sexual function (desire, arousal, and orgasm) can be affected and it can cause sexual impairment. </w:t>
      </w:r>
      <w:r w:rsidR="00C77EC6">
        <w:rPr>
          <w:rFonts w:asciiTheme="majorBidi" w:hAnsiTheme="majorBidi" w:cstheme="majorBidi"/>
          <w:color w:val="222222"/>
          <w:sz w:val="28"/>
          <w:szCs w:val="28"/>
          <w:shd w:val="clear" w:color="auto" w:fill="FFFFFF"/>
          <w:lang w:bidi="ar-EG"/>
        </w:rPr>
        <w:t>Reported</w:t>
      </w:r>
      <w:r w:rsidRPr="00284079">
        <w:rPr>
          <w:rFonts w:asciiTheme="majorBidi" w:hAnsiTheme="majorBidi" w:cstheme="majorBidi"/>
          <w:color w:val="222222"/>
          <w:sz w:val="28"/>
          <w:szCs w:val="28"/>
          <w:shd w:val="clear" w:color="auto" w:fill="FFFFFF"/>
          <w:lang w:bidi="ar-EG"/>
        </w:rPr>
        <w:t xml:space="preserve"> frequencies of SSRI-induced sexual dysfunction have been between 7% and </w:t>
      </w:r>
      <w:r w:rsidR="00C77EC6" w:rsidRPr="00284079">
        <w:rPr>
          <w:rFonts w:asciiTheme="majorBidi" w:hAnsiTheme="majorBidi" w:cstheme="majorBidi"/>
          <w:color w:val="222222"/>
          <w:sz w:val="28"/>
          <w:szCs w:val="28"/>
          <w:shd w:val="clear" w:color="auto" w:fill="FFFFFF"/>
          <w:lang w:bidi="ar-EG"/>
        </w:rPr>
        <w:t>70 %</w:t>
      </w:r>
      <w:r w:rsidRPr="00284079">
        <w:rPr>
          <w:rFonts w:asciiTheme="majorBidi" w:hAnsiTheme="majorBidi" w:cstheme="majorBidi"/>
          <w:color w:val="222222"/>
          <w:sz w:val="28"/>
          <w:szCs w:val="28"/>
          <w:shd w:val="clear" w:color="auto" w:fill="FFFFFF"/>
          <w:lang w:bidi="ar-EG"/>
        </w:rPr>
        <w:t>.</w:t>
      </w:r>
      <w:r w:rsidR="00C77EC6" w:rsidRPr="00284079">
        <w:rPr>
          <w:rFonts w:asciiTheme="majorBidi" w:hAnsiTheme="majorBidi" w:cstheme="majorBidi"/>
          <w:b/>
          <w:bCs/>
          <w:color w:val="222222"/>
          <w:sz w:val="28"/>
          <w:szCs w:val="28"/>
          <w:shd w:val="clear" w:color="auto" w:fill="FFFFFF"/>
          <w:lang w:bidi="ar-EG"/>
        </w:rPr>
        <w:t>( Modabbernia</w:t>
      </w:r>
      <w:r w:rsidRPr="00284079">
        <w:rPr>
          <w:rFonts w:asciiTheme="majorBidi" w:hAnsiTheme="majorBidi" w:cstheme="majorBidi"/>
          <w:b/>
          <w:bCs/>
          <w:color w:val="222222"/>
          <w:sz w:val="28"/>
          <w:szCs w:val="28"/>
          <w:shd w:val="clear" w:color="auto" w:fill="FFFFFF"/>
          <w:lang w:bidi="ar-EG"/>
        </w:rPr>
        <w:t xml:space="preserve"> et al.</w:t>
      </w:r>
      <w:r w:rsidR="00C77EC6" w:rsidRPr="00284079">
        <w:rPr>
          <w:rFonts w:asciiTheme="majorBidi" w:hAnsiTheme="majorBidi" w:cstheme="majorBidi"/>
          <w:b/>
          <w:bCs/>
          <w:color w:val="222222"/>
          <w:sz w:val="28"/>
          <w:szCs w:val="28"/>
          <w:shd w:val="clear" w:color="auto" w:fill="FFFFFF"/>
          <w:lang w:bidi="ar-EG"/>
        </w:rPr>
        <w:t>, 2012</w:t>
      </w:r>
      <w:r w:rsidRPr="00284079">
        <w:rPr>
          <w:rFonts w:asciiTheme="majorBidi" w:hAnsiTheme="majorBidi" w:cstheme="majorBidi"/>
          <w:b/>
          <w:bCs/>
          <w:color w:val="222222"/>
          <w:sz w:val="28"/>
          <w:szCs w:val="28"/>
          <w:shd w:val="clear" w:color="auto" w:fill="FFFFFF"/>
          <w:lang w:bidi="ar-EG"/>
        </w:rPr>
        <w:t>).</w:t>
      </w:r>
    </w:p>
    <w:p w:rsidR="00504AAD" w:rsidRDefault="006460A4" w:rsidP="00C77EC6">
      <w:pPr>
        <w:bidi w:val="0"/>
        <w:spacing w:before="120" w:after="240" w:line="360" w:lineRule="auto"/>
        <w:ind w:firstLine="547"/>
        <w:jc w:val="both"/>
        <w:rPr>
          <w:rFonts w:asciiTheme="majorBidi" w:hAnsiTheme="majorBidi" w:cstheme="majorBidi"/>
          <w:color w:val="222222"/>
          <w:sz w:val="28"/>
          <w:szCs w:val="28"/>
          <w:shd w:val="clear" w:color="auto" w:fill="FFFFFF"/>
          <w:lang w:bidi="ar-EG"/>
        </w:rPr>
      </w:pPr>
      <w:r w:rsidRPr="00284079">
        <w:rPr>
          <w:rFonts w:asciiTheme="majorBidi" w:hAnsiTheme="majorBidi" w:cstheme="majorBidi"/>
          <w:color w:val="222222"/>
          <w:sz w:val="28"/>
          <w:szCs w:val="28"/>
          <w:shd w:val="clear" w:color="auto" w:fill="FFFFFF"/>
          <w:lang w:bidi="ar-EG"/>
        </w:rPr>
        <w:t>Beside the ability of fluoxetine to inhibit serotonin reuptake it also inhibit L-type and T-type voltage-dependent Ca2+ channels, as well as other ion channels.</w:t>
      </w:r>
      <w:r w:rsidR="00C77EC6">
        <w:rPr>
          <w:rFonts w:asciiTheme="majorBidi" w:hAnsiTheme="majorBidi" w:cstheme="majorBidi"/>
          <w:color w:val="222222"/>
          <w:sz w:val="28"/>
          <w:szCs w:val="28"/>
          <w:shd w:val="clear" w:color="auto" w:fill="FFFFFF"/>
          <w:lang w:bidi="ar-EG"/>
        </w:rPr>
        <w:t xml:space="preserve"> I</w:t>
      </w:r>
      <w:r w:rsidRPr="00284079">
        <w:rPr>
          <w:rFonts w:asciiTheme="majorBidi" w:hAnsiTheme="majorBidi" w:cstheme="majorBidi"/>
          <w:color w:val="222222"/>
          <w:sz w:val="28"/>
          <w:szCs w:val="28"/>
          <w:shd w:val="clear" w:color="auto" w:fill="FFFFFF"/>
          <w:lang w:bidi="ar-EG"/>
        </w:rPr>
        <w:t>t was shown to exert significant vascular effects, These vascular effects appear to be mediated by inhibition of L-type voltage-dependent Ca2+ channels in the vascular smooth muscle cells leads to impaired pressure-induced myogenic constriction of peripheral resistance arteries so may leads to orthostatic hypotension.</w:t>
      </w:r>
      <w:r w:rsidRPr="00284079">
        <w:rPr>
          <w:rFonts w:asciiTheme="majorBidi" w:hAnsiTheme="majorBidi" w:cstheme="majorBidi"/>
          <w:b/>
          <w:bCs/>
          <w:color w:val="222222"/>
          <w:sz w:val="28"/>
          <w:szCs w:val="28"/>
          <w:shd w:val="clear" w:color="auto" w:fill="FFFFFF"/>
          <w:lang w:bidi="ar-EG"/>
        </w:rPr>
        <w:t>( Ungvari et al.,2019).</w:t>
      </w:r>
    </w:p>
    <w:p w:rsidR="0003268A" w:rsidRDefault="0003268A" w:rsidP="0003268A">
      <w:pPr>
        <w:bidi w:val="0"/>
        <w:spacing w:before="120" w:after="240" w:line="360" w:lineRule="auto"/>
        <w:ind w:firstLine="547"/>
        <w:jc w:val="both"/>
        <w:rPr>
          <w:rFonts w:asciiTheme="majorBidi" w:hAnsiTheme="majorBidi" w:cstheme="majorBidi"/>
          <w:color w:val="222222"/>
          <w:sz w:val="28"/>
          <w:szCs w:val="28"/>
          <w:shd w:val="clear" w:color="auto" w:fill="FFFFFF"/>
          <w:lang w:bidi="ar-EG"/>
        </w:rPr>
      </w:pPr>
    </w:p>
    <w:p w:rsidR="00C77EC6" w:rsidRDefault="00C77EC6" w:rsidP="00C77EC6">
      <w:pPr>
        <w:bidi w:val="0"/>
        <w:spacing w:before="120" w:after="240" w:line="360" w:lineRule="auto"/>
        <w:ind w:firstLine="547"/>
        <w:jc w:val="both"/>
        <w:rPr>
          <w:rFonts w:asciiTheme="majorBidi" w:hAnsiTheme="majorBidi" w:cstheme="majorBidi"/>
          <w:color w:val="222222"/>
          <w:sz w:val="28"/>
          <w:szCs w:val="28"/>
          <w:shd w:val="clear" w:color="auto" w:fill="FFFFFF"/>
          <w:lang w:bidi="ar-EG"/>
        </w:rPr>
      </w:pPr>
    </w:p>
    <w:p w:rsidR="00C77EC6" w:rsidRDefault="00C77EC6" w:rsidP="00C77EC6">
      <w:pPr>
        <w:bidi w:val="0"/>
        <w:spacing w:before="120" w:after="240" w:line="360" w:lineRule="auto"/>
        <w:ind w:firstLine="547"/>
        <w:jc w:val="both"/>
        <w:rPr>
          <w:rFonts w:asciiTheme="majorBidi" w:hAnsiTheme="majorBidi" w:cstheme="majorBidi"/>
          <w:color w:val="222222"/>
          <w:sz w:val="28"/>
          <w:szCs w:val="28"/>
          <w:shd w:val="clear" w:color="auto" w:fill="FFFFFF"/>
          <w:lang w:bidi="ar-EG"/>
        </w:rPr>
      </w:pPr>
    </w:p>
    <w:p w:rsidR="00C77EC6" w:rsidRDefault="00C77EC6" w:rsidP="00C77EC6">
      <w:pPr>
        <w:bidi w:val="0"/>
        <w:spacing w:before="120" w:after="240" w:line="360" w:lineRule="auto"/>
        <w:ind w:firstLine="547"/>
        <w:jc w:val="both"/>
        <w:rPr>
          <w:rFonts w:asciiTheme="majorBidi" w:hAnsiTheme="majorBidi" w:cstheme="majorBidi"/>
          <w:color w:val="222222"/>
          <w:sz w:val="28"/>
          <w:szCs w:val="28"/>
          <w:shd w:val="clear" w:color="auto" w:fill="FFFFFF"/>
          <w:lang w:bidi="ar-EG"/>
        </w:rPr>
      </w:pPr>
    </w:p>
    <w:p w:rsidR="00C77EC6" w:rsidRDefault="00C77EC6" w:rsidP="00C77EC6">
      <w:pPr>
        <w:bidi w:val="0"/>
        <w:spacing w:before="120" w:after="240" w:line="360" w:lineRule="auto"/>
        <w:ind w:firstLine="547"/>
        <w:jc w:val="both"/>
        <w:rPr>
          <w:rFonts w:asciiTheme="majorBidi" w:hAnsiTheme="majorBidi" w:cstheme="majorBidi"/>
          <w:color w:val="222222"/>
          <w:sz w:val="28"/>
          <w:szCs w:val="28"/>
          <w:shd w:val="clear" w:color="auto" w:fill="FFFFFF"/>
          <w:lang w:bidi="ar-EG"/>
        </w:rPr>
      </w:pPr>
    </w:p>
    <w:p w:rsidR="00C77EC6" w:rsidRPr="0003268A" w:rsidRDefault="00C77EC6" w:rsidP="00C77EC6">
      <w:pPr>
        <w:bidi w:val="0"/>
        <w:spacing w:before="120" w:after="240" w:line="360" w:lineRule="auto"/>
        <w:ind w:firstLine="547"/>
        <w:jc w:val="both"/>
        <w:rPr>
          <w:rFonts w:asciiTheme="majorBidi" w:hAnsiTheme="majorBidi" w:cstheme="majorBidi"/>
          <w:color w:val="222222"/>
          <w:sz w:val="28"/>
          <w:szCs w:val="28"/>
          <w:shd w:val="clear" w:color="auto" w:fill="FFFFFF"/>
          <w:lang w:bidi="ar-EG"/>
        </w:rPr>
      </w:pPr>
    </w:p>
    <w:p w:rsidR="006460A4" w:rsidRPr="00284079" w:rsidRDefault="006460A4" w:rsidP="00504AAD">
      <w:pPr>
        <w:bidi w:val="0"/>
        <w:spacing w:before="120" w:after="240" w:line="360" w:lineRule="auto"/>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Drug interactions:</w:t>
      </w:r>
    </w:p>
    <w:p w:rsidR="006460A4" w:rsidRPr="00284079" w:rsidRDefault="006460A4" w:rsidP="00C77EC6">
      <w:pPr>
        <w:bidi w:val="0"/>
        <w:spacing w:before="120" w:after="240" w:line="360" w:lineRule="auto"/>
        <w:ind w:firstLine="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color w:val="222222"/>
          <w:sz w:val="28"/>
          <w:szCs w:val="28"/>
          <w:shd w:val="clear" w:color="auto" w:fill="FFFFFF"/>
          <w:lang w:bidi="ar-EG"/>
        </w:rPr>
        <w:t xml:space="preserve">Metoprolol is primarily metabolized by the cytochrome P450 2D6 enzyme (CYP2D6), fluoxetine is a potent inhibitors of CYP2D6. </w:t>
      </w:r>
      <w:r w:rsidR="00C77EC6">
        <w:rPr>
          <w:rFonts w:asciiTheme="majorBidi" w:hAnsiTheme="majorBidi" w:cstheme="majorBidi"/>
          <w:color w:val="222222"/>
          <w:sz w:val="28"/>
          <w:szCs w:val="28"/>
          <w:shd w:val="clear" w:color="auto" w:fill="FFFFFF"/>
          <w:lang w:bidi="ar-EG"/>
        </w:rPr>
        <w:t>Thus</w:t>
      </w:r>
      <w:r w:rsidRPr="00284079">
        <w:rPr>
          <w:rFonts w:asciiTheme="majorBidi" w:hAnsiTheme="majorBidi" w:cstheme="majorBidi"/>
          <w:color w:val="222222"/>
          <w:sz w:val="28"/>
          <w:szCs w:val="28"/>
          <w:shd w:val="clear" w:color="auto" w:fill="FFFFFF"/>
          <w:lang w:bidi="ar-EG"/>
        </w:rPr>
        <w:t xml:space="preserve">, there is potential for a clinically significant interaction between metoprolol and fluoxetine, with a resulting increase in metoprolol concentration and adverse drug effects, including hypotension, bradycardia, and heart block. </w:t>
      </w:r>
      <w:r w:rsidRPr="00284079">
        <w:rPr>
          <w:rFonts w:asciiTheme="majorBidi" w:hAnsiTheme="majorBidi" w:cstheme="majorBidi"/>
          <w:b/>
          <w:bCs/>
          <w:color w:val="222222"/>
          <w:sz w:val="28"/>
          <w:szCs w:val="28"/>
          <w:shd w:val="clear" w:color="auto" w:fill="FFFFFF"/>
          <w:lang w:bidi="ar-EG"/>
        </w:rPr>
        <w:t>(Lam, 2019).</w:t>
      </w:r>
    </w:p>
    <w:p w:rsidR="006460A4" w:rsidRPr="00284079" w:rsidRDefault="006460A4" w:rsidP="00284079">
      <w:pPr>
        <w:bidi w:val="0"/>
        <w:spacing w:before="120" w:after="240" w:line="360" w:lineRule="auto"/>
        <w:ind w:firstLine="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color w:val="222222"/>
          <w:sz w:val="28"/>
          <w:szCs w:val="28"/>
          <w:shd w:val="clear" w:color="auto" w:fill="FFFFFF"/>
          <w:lang w:bidi="ar-EG"/>
        </w:rPr>
        <w:t xml:space="preserve">Drugs with serotonergic activity, including selective reuptake inhibitors (SSRIs) have a high potential to trigger Serotonin syndrome (SS). Clinical manifestations of SS are often mild as confusion, myoclonus, hyperreflexia, and trembling, certain forms can be life-threatening that include hyperthermia, muscle rigidity, autonomic dysfunction, shock, status epilepticus, and coma. </w:t>
      </w:r>
      <w:r w:rsidRPr="00284079">
        <w:rPr>
          <w:rFonts w:asciiTheme="majorBidi" w:hAnsiTheme="majorBidi" w:cstheme="majorBidi"/>
          <w:b/>
          <w:bCs/>
          <w:color w:val="222222"/>
          <w:sz w:val="28"/>
          <w:szCs w:val="28"/>
          <w:shd w:val="clear" w:color="auto" w:fill="FFFFFF"/>
          <w:lang w:bidi="ar-EG"/>
        </w:rPr>
        <w:t>( Mazhar et al.,2016).</w:t>
      </w:r>
    </w:p>
    <w:p w:rsidR="006460A4" w:rsidRPr="00284079" w:rsidRDefault="006460A4" w:rsidP="00C77EC6">
      <w:pPr>
        <w:bidi w:val="0"/>
        <w:spacing w:before="120" w:after="240" w:line="360" w:lineRule="auto"/>
        <w:ind w:firstLine="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color w:val="222222"/>
          <w:sz w:val="28"/>
          <w:szCs w:val="28"/>
          <w:shd w:val="clear" w:color="auto" w:fill="FFFFFF"/>
          <w:lang w:bidi="ar-EG"/>
        </w:rPr>
        <w:t>There is positive association for maternal fluoxetine use during the first trimester with cardiovascular malformations in infants. Healthcare providers and pregnant women should decide the risks of an increased risk of minor cardiac anomalies with the benefits of fluoxetine use during pregnancy.</w:t>
      </w:r>
      <w:r w:rsidRPr="00284079">
        <w:rPr>
          <w:rFonts w:asciiTheme="majorBidi" w:hAnsiTheme="majorBidi" w:cstheme="majorBidi"/>
          <w:b/>
          <w:bCs/>
          <w:color w:val="222222"/>
          <w:sz w:val="28"/>
          <w:szCs w:val="28"/>
          <w:shd w:val="clear" w:color="auto" w:fill="FFFFFF"/>
          <w:lang w:bidi="ar-EG"/>
        </w:rPr>
        <w:t xml:space="preserve"> ( Gao et al .,2017).</w:t>
      </w:r>
    </w:p>
    <w:p w:rsidR="006460A4" w:rsidRPr="00284079" w:rsidRDefault="006460A4" w:rsidP="00284079">
      <w:pPr>
        <w:bidi w:val="0"/>
        <w:spacing w:before="120" w:after="240" w:line="360" w:lineRule="auto"/>
        <w:ind w:firstLine="547"/>
        <w:jc w:val="both"/>
        <w:rPr>
          <w:rFonts w:asciiTheme="majorBidi" w:hAnsiTheme="majorBidi" w:cstheme="majorBidi"/>
          <w:color w:val="222222"/>
          <w:sz w:val="28"/>
          <w:szCs w:val="28"/>
          <w:shd w:val="clear" w:color="auto" w:fill="FFFFFF"/>
          <w:lang w:bidi="ar-EG"/>
        </w:rPr>
      </w:pPr>
    </w:p>
    <w:p w:rsidR="00C94531" w:rsidRDefault="00C94531">
      <w:pPr>
        <w:bidi w:val="0"/>
        <w:rPr>
          <w:rFonts w:asciiTheme="majorBidi" w:hAnsiTheme="majorBidi" w:cstheme="majorBidi"/>
          <w:sz w:val="28"/>
          <w:szCs w:val="28"/>
          <w:rtl/>
          <w:lang w:bidi="ar-EG"/>
        </w:rPr>
      </w:pPr>
      <w:r>
        <w:rPr>
          <w:rFonts w:asciiTheme="majorBidi" w:hAnsiTheme="majorBidi" w:cstheme="majorBidi"/>
          <w:sz w:val="28"/>
          <w:szCs w:val="28"/>
          <w:rtl/>
          <w:lang w:bidi="ar-EG"/>
        </w:rPr>
        <w:br w:type="page"/>
      </w:r>
    </w:p>
    <w:p w:rsidR="006460A4" w:rsidRPr="007956A8" w:rsidRDefault="00101DD0" w:rsidP="0003268A">
      <w:pPr>
        <w:bidi w:val="0"/>
        <w:spacing w:before="120" w:after="240" w:line="360" w:lineRule="auto"/>
        <w:jc w:val="center"/>
        <w:rPr>
          <w:rFonts w:asciiTheme="majorBidi" w:hAnsiTheme="majorBidi" w:cstheme="majorBidi"/>
          <w:b/>
          <w:bCs/>
          <w:i/>
          <w:iCs/>
          <w:sz w:val="40"/>
          <w:szCs w:val="40"/>
          <w:lang w:bidi="ar-EG"/>
        </w:rPr>
      </w:pPr>
      <w:r w:rsidRPr="007956A8">
        <w:rPr>
          <w:rFonts w:asciiTheme="majorBidi" w:hAnsiTheme="majorBidi" w:cstheme="majorBidi"/>
          <w:b/>
          <w:bCs/>
          <w:sz w:val="40"/>
          <w:szCs w:val="40"/>
          <w:lang w:bidi="ar-EG"/>
        </w:rPr>
        <w:t>Moringa oleifera</w:t>
      </w:r>
    </w:p>
    <w:p w:rsidR="006460A4" w:rsidRPr="00284079" w:rsidRDefault="006460A4" w:rsidP="00C77EC6">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Moringa oleifera</w:t>
      </w:r>
      <w:r w:rsidR="00C77EC6">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(MO), native to India, grows in the tropical and subtropical regions of the world .it has high nutritive values, every part of the tree is suitable for either nutritional or commercial p</w:t>
      </w:r>
      <w:r w:rsidR="00C77EC6">
        <w:rPr>
          <w:rFonts w:asciiTheme="majorBidi" w:hAnsiTheme="majorBidi" w:cstheme="majorBidi"/>
          <w:sz w:val="28"/>
          <w:szCs w:val="28"/>
          <w:lang w:bidi="ar-EG"/>
        </w:rPr>
        <w:t xml:space="preserve">urposes. It is rich </w:t>
      </w:r>
      <w:r w:rsidRPr="00284079">
        <w:rPr>
          <w:rFonts w:asciiTheme="majorBidi" w:hAnsiTheme="majorBidi" w:cstheme="majorBidi"/>
          <w:sz w:val="28"/>
          <w:szCs w:val="28"/>
          <w:lang w:bidi="ar-EG"/>
        </w:rPr>
        <w:t xml:space="preserve">in minerals, vitamins and other essential phytochemicals. </w:t>
      </w:r>
      <w:r w:rsidRPr="00284079">
        <w:rPr>
          <w:rFonts w:asciiTheme="majorBidi" w:hAnsiTheme="majorBidi" w:cstheme="majorBidi"/>
          <w:b/>
          <w:bCs/>
          <w:sz w:val="28"/>
          <w:szCs w:val="28"/>
          <w:lang w:bidi="ar-EG"/>
        </w:rPr>
        <w:t>(Gopalakrishnan et al.</w:t>
      </w:r>
      <w:r w:rsidR="00101DD0" w:rsidRPr="00284079">
        <w:rPr>
          <w:rFonts w:asciiTheme="majorBidi" w:hAnsiTheme="majorBidi" w:cstheme="majorBidi"/>
          <w:b/>
          <w:bCs/>
          <w:sz w:val="28"/>
          <w:szCs w:val="28"/>
          <w:lang w:bidi="ar-EG"/>
        </w:rPr>
        <w:t>, 2016</w:t>
      </w:r>
      <w:r w:rsidRPr="00284079">
        <w:rPr>
          <w:rFonts w:asciiTheme="majorBidi" w:hAnsiTheme="majorBidi" w:cstheme="majorBidi"/>
          <w:b/>
          <w:bCs/>
          <w:sz w:val="28"/>
          <w:szCs w:val="28"/>
          <w:lang w:bidi="ar-EG"/>
        </w:rPr>
        <w:t>).</w:t>
      </w:r>
    </w:p>
    <w:p w:rsidR="006460A4" w:rsidRPr="007956A8" w:rsidRDefault="006460A4" w:rsidP="005A6013">
      <w:pPr>
        <w:autoSpaceDE w:val="0"/>
        <w:autoSpaceDN w:val="0"/>
        <w:bidi w:val="0"/>
        <w:adjustRightInd w:val="0"/>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It has many other names including Horseradish tree (because of horseradish mild taste of the leaf) and Drumstick tree (because of drumsticks fruit simila</w:t>
      </w:r>
      <w:r w:rsidR="007956A8">
        <w:rPr>
          <w:rFonts w:asciiTheme="majorBidi" w:hAnsiTheme="majorBidi" w:cstheme="majorBidi"/>
          <w:sz w:val="28"/>
          <w:szCs w:val="28"/>
        </w:rPr>
        <w:t>rity).</w:t>
      </w:r>
      <w:r w:rsidRPr="00284079">
        <w:rPr>
          <w:rFonts w:asciiTheme="majorBidi" w:hAnsiTheme="majorBidi" w:cstheme="majorBidi"/>
          <w:b/>
          <w:bCs/>
          <w:sz w:val="28"/>
          <w:szCs w:val="28"/>
        </w:rPr>
        <w:t xml:space="preserve"> (Sulaiman et al., 2017).</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Moringa Oleifera is universally called the miracle plant or the tree of life. The name </w:t>
      </w:r>
      <w:r w:rsidR="00504AAD" w:rsidRPr="00284079">
        <w:rPr>
          <w:rFonts w:asciiTheme="majorBidi" w:hAnsiTheme="majorBidi" w:cstheme="majorBidi"/>
          <w:sz w:val="28"/>
          <w:szCs w:val="28"/>
          <w:lang w:bidi="ar-EG"/>
        </w:rPr>
        <w:t>of Moringa</w:t>
      </w:r>
      <w:r w:rsidRPr="00284079">
        <w:rPr>
          <w:rFonts w:asciiTheme="majorBidi" w:hAnsiTheme="majorBidi" w:cstheme="majorBidi"/>
          <w:sz w:val="28"/>
          <w:szCs w:val="28"/>
          <w:lang w:bidi="ar-EG"/>
        </w:rPr>
        <w:t xml:space="preserve"> plant based on its uses especially in   medicine and </w:t>
      </w:r>
      <w:r w:rsidR="00504AAD" w:rsidRPr="00284079">
        <w:rPr>
          <w:rFonts w:asciiTheme="majorBidi" w:hAnsiTheme="majorBidi" w:cstheme="majorBidi"/>
          <w:sz w:val="28"/>
          <w:szCs w:val="28"/>
          <w:lang w:bidi="ar-EG"/>
        </w:rPr>
        <w:t>nutrition. Almost</w:t>
      </w:r>
      <w:r w:rsidRPr="00284079">
        <w:rPr>
          <w:rFonts w:asciiTheme="majorBidi" w:hAnsiTheme="majorBidi" w:cstheme="majorBidi"/>
          <w:sz w:val="28"/>
          <w:szCs w:val="28"/>
          <w:lang w:bidi="ar-EG"/>
        </w:rPr>
        <w:t xml:space="preserve"> all the parts of this miracle tree have been found to be very useful. </w:t>
      </w:r>
      <w:r w:rsidRPr="00284079">
        <w:rPr>
          <w:rFonts w:asciiTheme="majorBidi" w:hAnsiTheme="majorBidi" w:cstheme="majorBidi"/>
          <w:b/>
          <w:bCs/>
          <w:sz w:val="28"/>
          <w:szCs w:val="28"/>
          <w:lang w:bidi="ar-EG"/>
        </w:rPr>
        <w:t>(Oyeyinka&amp; Oyeyinka, 2018).</w:t>
      </w:r>
    </w:p>
    <w:p w:rsidR="006460A4" w:rsidRPr="00284079" w:rsidRDefault="006460A4" w:rsidP="007956A8">
      <w:pPr>
        <w:bidi w:val="0"/>
        <w:spacing w:before="120" w:after="240" w:line="360" w:lineRule="auto"/>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Morphology of moringa </w:t>
      </w:r>
      <w:r w:rsidR="00C77EC6" w:rsidRPr="00284079">
        <w:rPr>
          <w:rFonts w:asciiTheme="majorBidi" w:hAnsiTheme="majorBidi" w:cstheme="majorBidi"/>
          <w:b/>
          <w:bCs/>
          <w:sz w:val="28"/>
          <w:szCs w:val="28"/>
          <w:lang w:bidi="ar-EG"/>
        </w:rPr>
        <w:t>oleifera</w:t>
      </w:r>
      <w:r w:rsidRPr="00284079">
        <w:rPr>
          <w:rFonts w:asciiTheme="majorBidi" w:hAnsiTheme="majorBidi" w:cstheme="majorBidi"/>
          <w:b/>
          <w:bCs/>
          <w:sz w:val="28"/>
          <w:szCs w:val="28"/>
          <w:lang w:bidi="ar-EG"/>
        </w:rPr>
        <w:t xml:space="preserve"> tree:</w:t>
      </w:r>
    </w:p>
    <w:p w:rsidR="006460A4" w:rsidRPr="00284079" w:rsidRDefault="006460A4" w:rsidP="005A6013">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Moringa oleifera is a small, fast-growing evergreen tree that usually grows with height about 9 meters, with a soft and white wood and corky and gummy bark. Roots have the taste of horseradish.</w:t>
      </w:r>
      <w:r w:rsidR="00C414EE">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 xml:space="preserve">Leaves are </w:t>
      </w:r>
      <w:r w:rsidR="005A6013">
        <w:rPr>
          <w:rFonts w:asciiTheme="majorBidi" w:hAnsiTheme="majorBidi" w:cstheme="majorBidi"/>
          <w:sz w:val="28"/>
          <w:szCs w:val="28"/>
          <w:lang w:bidi="ar-EG"/>
        </w:rPr>
        <w:t xml:space="preserve">about </w:t>
      </w:r>
      <w:r w:rsidRPr="00284079">
        <w:rPr>
          <w:rFonts w:asciiTheme="majorBidi" w:hAnsiTheme="majorBidi" w:cstheme="majorBidi"/>
          <w:sz w:val="28"/>
          <w:szCs w:val="28"/>
          <w:lang w:bidi="ar-EG"/>
        </w:rPr>
        <w:t xml:space="preserve"> 30-75 cm long main axis, with not toothed margins, and is rounded or blunt-pointed at the apex and short-pointed at the base, the twigs are finely hairy and green, flowers are white, and pods (fruits) are pendulous, ribbed.</w:t>
      </w:r>
      <w:r w:rsidRPr="00284079">
        <w:rPr>
          <w:rFonts w:asciiTheme="majorBidi" w:hAnsiTheme="majorBidi" w:cstheme="majorBidi"/>
          <w:b/>
          <w:bCs/>
          <w:sz w:val="28"/>
          <w:szCs w:val="28"/>
          <w:lang w:bidi="ar-EG"/>
        </w:rPr>
        <w:t xml:space="preserve"> (Agboke, 2015).</w:t>
      </w:r>
      <w:r w:rsidRPr="00284079">
        <w:rPr>
          <w:rFonts w:asciiTheme="majorBidi" w:hAnsiTheme="majorBidi" w:cstheme="majorBidi"/>
          <w:sz w:val="28"/>
          <w:szCs w:val="28"/>
        </w:rPr>
        <w:t xml:space="preserve"> </w:t>
      </w:r>
    </w:p>
    <w:p w:rsidR="007956A8" w:rsidRDefault="006460A4" w:rsidP="00C414EE">
      <w:pPr>
        <w:bidi w:val="0"/>
        <w:spacing w:before="120" w:after="240" w:line="360" w:lineRule="auto"/>
        <w:ind w:firstLine="547"/>
        <w:jc w:val="both"/>
        <w:rPr>
          <w:rFonts w:asciiTheme="majorBidi" w:hAnsiTheme="majorBidi" w:cstheme="majorBidi"/>
          <w:sz w:val="28"/>
          <w:szCs w:val="28"/>
          <w:lang w:bidi="ar-EG"/>
        </w:rPr>
      </w:pPr>
      <w:r w:rsidRPr="00284079">
        <w:rPr>
          <w:rFonts w:asciiTheme="majorBidi" w:hAnsiTheme="majorBidi" w:cstheme="majorBidi"/>
          <w:sz w:val="28"/>
          <w:szCs w:val="28"/>
          <w:lang w:bidi="ar-EG"/>
        </w:rPr>
        <w:t>Each pod usually contains up to 26 seeds which are dark green during their development and take up to 3 months to mature after flowering.</w:t>
      </w:r>
      <w:r w:rsidR="00C414EE">
        <w:rPr>
          <w:rFonts w:asciiTheme="majorBidi" w:hAnsiTheme="majorBidi" w:cstheme="majorBidi"/>
          <w:sz w:val="28"/>
          <w:szCs w:val="28"/>
          <w:lang w:bidi="ar-EG"/>
        </w:rPr>
        <w:t xml:space="preserve"> </w:t>
      </w:r>
      <w:r w:rsidRPr="00284079">
        <w:rPr>
          <w:rFonts w:asciiTheme="majorBidi" w:hAnsiTheme="majorBidi" w:cstheme="majorBidi"/>
          <w:b/>
          <w:bCs/>
          <w:sz w:val="28"/>
          <w:szCs w:val="28"/>
          <w:lang w:bidi="ar-EG"/>
        </w:rPr>
        <w:t>(Omotesho et al.,</w:t>
      </w:r>
      <w:r w:rsidR="00C414EE">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2013).</w:t>
      </w:r>
    </w:p>
    <w:p w:rsidR="006460A4" w:rsidRPr="00284079" w:rsidRDefault="006460A4" w:rsidP="007956A8">
      <w:pPr>
        <w:bidi w:val="0"/>
        <w:spacing w:before="120" w:after="240" w:line="360" w:lineRule="auto"/>
        <w:jc w:val="center"/>
        <w:rPr>
          <w:rFonts w:asciiTheme="majorBidi" w:hAnsiTheme="majorBidi" w:cstheme="majorBidi"/>
          <w:b/>
          <w:bCs/>
          <w:sz w:val="28"/>
          <w:szCs w:val="28"/>
          <w:rtl/>
          <w:lang w:bidi="ar-EG"/>
        </w:rPr>
      </w:pPr>
      <w:r w:rsidRPr="00284079">
        <w:rPr>
          <w:rFonts w:asciiTheme="majorBidi" w:hAnsiTheme="majorBidi" w:cstheme="majorBidi"/>
          <w:b/>
          <w:bCs/>
          <w:noProof/>
          <w:sz w:val="28"/>
          <w:szCs w:val="28"/>
        </w:rPr>
        <w:drawing>
          <wp:inline distT="0" distB="0" distL="0" distR="0" wp14:anchorId="237DF830" wp14:editId="32A705C2">
            <wp:extent cx="4195982" cy="6796585"/>
            <wp:effectExtent l="0" t="0" r="0" b="4445"/>
            <wp:docPr id="4" name="Picture 4" descr="C:\Users\الدوليه\Desktop\ijms-16-12791-g001-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دوليه\Desktop\ijms-16-12791-g001-102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00308" cy="6803592"/>
                    </a:xfrm>
                    <a:prstGeom prst="rect">
                      <a:avLst/>
                    </a:prstGeom>
                    <a:noFill/>
                    <a:ln>
                      <a:noFill/>
                    </a:ln>
                  </pic:spPr>
                </pic:pic>
              </a:graphicData>
            </a:graphic>
          </wp:inline>
        </w:drawing>
      </w:r>
    </w:p>
    <w:p w:rsidR="006460A4" w:rsidRPr="00284079" w:rsidRDefault="006460A4" w:rsidP="007956A8">
      <w:pPr>
        <w:bidi w:val="0"/>
        <w:spacing w:before="120" w:after="240" w:line="360" w:lineRule="auto"/>
        <w:ind w:left="540" w:hanging="540"/>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Figure (5) </w:t>
      </w:r>
      <w:r w:rsidR="003C6E73" w:rsidRPr="00284079">
        <w:rPr>
          <w:rFonts w:asciiTheme="majorBidi" w:hAnsiTheme="majorBidi" w:cstheme="majorBidi"/>
          <w:sz w:val="28"/>
          <w:szCs w:val="28"/>
          <w:lang w:bidi="ar-EG"/>
        </w:rPr>
        <w:t>Moringa</w:t>
      </w:r>
      <w:r w:rsidRPr="00284079">
        <w:rPr>
          <w:rFonts w:asciiTheme="majorBidi" w:hAnsiTheme="majorBidi" w:cstheme="majorBidi"/>
          <w:sz w:val="28"/>
          <w:szCs w:val="28"/>
          <w:lang w:bidi="ar-EG"/>
        </w:rPr>
        <w:t xml:space="preserve"> </w:t>
      </w:r>
      <w:r w:rsidR="003C6E73" w:rsidRPr="00284079">
        <w:rPr>
          <w:rFonts w:asciiTheme="majorBidi" w:hAnsiTheme="majorBidi" w:cstheme="majorBidi"/>
          <w:sz w:val="28"/>
          <w:szCs w:val="28"/>
          <w:lang w:bidi="ar-EG"/>
        </w:rPr>
        <w:t>oleifera</w:t>
      </w:r>
      <w:r w:rsidRPr="00284079">
        <w:rPr>
          <w:rFonts w:asciiTheme="majorBidi" w:hAnsiTheme="majorBidi" w:cstheme="majorBidi"/>
          <w:sz w:val="28"/>
          <w:szCs w:val="28"/>
          <w:lang w:bidi="ar-EG"/>
        </w:rPr>
        <w:t xml:space="preserve"> tree,</w:t>
      </w:r>
      <w:r w:rsidR="003C6E73" w:rsidRPr="00284079">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flower</w:t>
      </w:r>
      <w:r w:rsidR="003C6E73" w:rsidRPr="00284079">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and leaves.</w:t>
      </w:r>
      <w:r w:rsidRPr="00284079">
        <w:rPr>
          <w:rFonts w:asciiTheme="majorBidi" w:hAnsiTheme="majorBidi" w:cstheme="majorBidi"/>
          <w:b/>
          <w:bCs/>
          <w:sz w:val="28"/>
          <w:szCs w:val="28"/>
          <w:lang w:bidi="ar-EG"/>
        </w:rPr>
        <w:t>( Leone et al.,2015).</w:t>
      </w:r>
    </w:p>
    <w:p w:rsidR="00C414EE" w:rsidRDefault="00C414EE" w:rsidP="00284079">
      <w:pPr>
        <w:bidi w:val="0"/>
        <w:spacing w:before="120" w:after="240" w:line="360" w:lineRule="auto"/>
        <w:ind w:firstLine="547"/>
        <w:jc w:val="both"/>
        <w:rPr>
          <w:rFonts w:asciiTheme="majorBidi" w:hAnsiTheme="majorBidi" w:cstheme="majorBidi"/>
          <w:sz w:val="28"/>
          <w:szCs w:val="28"/>
          <w:lang w:bidi="ar-EG"/>
        </w:rPr>
      </w:pPr>
    </w:p>
    <w:p w:rsidR="00C414EE" w:rsidRDefault="00C414EE" w:rsidP="00C414EE">
      <w:pPr>
        <w:bidi w:val="0"/>
        <w:spacing w:before="120" w:after="240" w:line="360" w:lineRule="auto"/>
        <w:ind w:firstLine="547"/>
        <w:jc w:val="both"/>
        <w:rPr>
          <w:rFonts w:asciiTheme="majorBidi" w:hAnsiTheme="majorBidi" w:cstheme="majorBidi"/>
          <w:sz w:val="28"/>
          <w:szCs w:val="28"/>
          <w:lang w:bidi="ar-EG"/>
        </w:rPr>
      </w:pPr>
    </w:p>
    <w:p w:rsidR="006460A4" w:rsidRPr="00284079" w:rsidRDefault="006460A4" w:rsidP="00C414EE">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The evaluation of different plant products according to their traditional uses and medicinal value depending on their therapeutic efficacy leads to the discovery of newer and recent drugs for treating many diseases. This fact makes various plant sources may be used as templates for the development of new drugs by the pharmaceutical industry.</w:t>
      </w:r>
      <w:r w:rsidRPr="00284079">
        <w:rPr>
          <w:rFonts w:asciiTheme="majorBidi" w:hAnsiTheme="majorBidi" w:cstheme="majorBidi"/>
          <w:b/>
          <w:bCs/>
          <w:sz w:val="28"/>
          <w:szCs w:val="28"/>
          <w:lang w:bidi="ar-EG"/>
        </w:rPr>
        <w:t xml:space="preserve"> (Lahlou , 2013).</w:t>
      </w:r>
    </w:p>
    <w:p w:rsidR="006460A4" w:rsidRPr="00284079" w:rsidRDefault="006460A4" w:rsidP="007956A8">
      <w:pPr>
        <w:bidi w:val="0"/>
        <w:spacing w:before="120" w:after="240" w:line="360" w:lineRule="auto"/>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Neutrional value of </w:t>
      </w:r>
      <w:r w:rsidR="003C6E73" w:rsidRPr="00284079">
        <w:rPr>
          <w:rFonts w:asciiTheme="majorBidi" w:hAnsiTheme="majorBidi" w:cstheme="majorBidi"/>
          <w:b/>
          <w:bCs/>
          <w:sz w:val="28"/>
          <w:szCs w:val="28"/>
          <w:lang w:bidi="ar-EG"/>
        </w:rPr>
        <w:t>Moringa</w:t>
      </w:r>
      <w:r w:rsidRPr="00284079">
        <w:rPr>
          <w:rFonts w:asciiTheme="majorBidi" w:hAnsiTheme="majorBidi" w:cstheme="majorBidi"/>
          <w:b/>
          <w:bCs/>
          <w:sz w:val="28"/>
          <w:szCs w:val="28"/>
          <w:lang w:bidi="ar-EG"/>
        </w:rPr>
        <w:t xml:space="preserve"> </w:t>
      </w:r>
      <w:r w:rsidR="003C6E73" w:rsidRPr="00284079">
        <w:rPr>
          <w:rFonts w:asciiTheme="majorBidi" w:hAnsiTheme="majorBidi" w:cstheme="majorBidi"/>
          <w:b/>
          <w:bCs/>
          <w:sz w:val="28"/>
          <w:szCs w:val="28"/>
          <w:lang w:bidi="ar-EG"/>
        </w:rPr>
        <w:t>oleifera</w:t>
      </w:r>
      <w:r w:rsidRPr="00284079">
        <w:rPr>
          <w:rFonts w:asciiTheme="majorBidi" w:hAnsiTheme="majorBidi" w:cstheme="majorBidi"/>
          <w:b/>
          <w:bCs/>
          <w:sz w:val="28"/>
          <w:szCs w:val="28"/>
          <w:lang w:bidi="ar-EG"/>
        </w:rPr>
        <w:t>:</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Vital minerals are present in the Moringa oleifera including iron, potassium, calcium, copper, zinc, magnesium, manganese ,</w:t>
      </w:r>
      <w:r w:rsidRPr="00284079">
        <w:rPr>
          <w:rFonts w:asciiTheme="majorBidi" w:hAnsiTheme="majorBidi" w:cstheme="majorBidi"/>
          <w:sz w:val="28"/>
          <w:szCs w:val="28"/>
        </w:rPr>
        <w:t xml:space="preserve"> </w:t>
      </w:r>
      <w:r w:rsidRPr="00284079">
        <w:rPr>
          <w:rFonts w:asciiTheme="majorBidi" w:hAnsiTheme="majorBidi" w:cstheme="majorBidi"/>
          <w:sz w:val="28"/>
          <w:szCs w:val="28"/>
          <w:lang w:bidi="ar-EG"/>
        </w:rPr>
        <w:t>vitamins A and D, essential amino acids, as well as such known antioxidants such as β-carotene, vitamin C, and flavonoids.</w:t>
      </w:r>
      <w:r w:rsidRPr="00284079">
        <w:rPr>
          <w:rFonts w:asciiTheme="majorBidi" w:hAnsiTheme="majorBidi" w:cstheme="majorBidi"/>
          <w:b/>
          <w:bCs/>
          <w:sz w:val="28"/>
          <w:szCs w:val="28"/>
          <w:lang w:bidi="ar-EG"/>
        </w:rPr>
        <w:t>( Paikra, 2017).</w:t>
      </w:r>
    </w:p>
    <w:p w:rsidR="006460A4" w:rsidRPr="007956A8" w:rsidRDefault="006460A4" w:rsidP="00C414EE">
      <w:pPr>
        <w:tabs>
          <w:tab w:val="left" w:pos="3668"/>
          <w:tab w:val="right" w:pos="8306"/>
        </w:tabs>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M</w:t>
      </w:r>
      <w:r w:rsidR="00C414EE">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is rich in nutrition due to the presence of a many essential</w:t>
      </w:r>
      <w:r w:rsidR="007956A8">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phytochemicals present in its leaves, pods and seeds. In fact, Moringa is said to provide 7</w:t>
      </w:r>
      <w:r w:rsidR="00C414EE">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times more vitamin C than oranges, 10 times more vitamin A than carrots, 17 times more calcium than milk, 9 times more protein than yoghurt, 15 times more potassium than bananas and 25 times more iron than spinach.</w:t>
      </w:r>
      <w:r w:rsidRPr="00284079">
        <w:rPr>
          <w:rFonts w:asciiTheme="majorBidi" w:hAnsiTheme="majorBidi" w:cstheme="majorBidi"/>
          <w:b/>
          <w:bCs/>
          <w:sz w:val="28"/>
          <w:szCs w:val="28"/>
          <w:lang w:bidi="ar-EG"/>
        </w:rPr>
        <w:t xml:space="preserve"> ( Dixit et al.,2018).</w:t>
      </w:r>
    </w:p>
    <w:p w:rsidR="006460A4" w:rsidRPr="00284079" w:rsidRDefault="006460A4" w:rsidP="00C414EE">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The seeds of M</w:t>
      </w:r>
      <w:r w:rsidR="00C414EE">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have a very high amount of fat with a high energy value. So can be used to combat malnutrition and to assure nutritional security.</w:t>
      </w:r>
      <w:r w:rsidRPr="00284079">
        <w:rPr>
          <w:rFonts w:asciiTheme="majorBidi" w:hAnsiTheme="majorBidi" w:cstheme="majorBidi"/>
          <w:sz w:val="28"/>
          <w:szCs w:val="28"/>
        </w:rPr>
        <w:t xml:space="preserve"> </w:t>
      </w:r>
      <w:r w:rsidRPr="00284079">
        <w:rPr>
          <w:rFonts w:asciiTheme="majorBidi" w:hAnsiTheme="majorBidi" w:cstheme="majorBidi"/>
          <w:sz w:val="28"/>
          <w:szCs w:val="28"/>
          <w:lang w:bidi="ar-EG"/>
        </w:rPr>
        <w:t>The seed oil of Moringa is a rich source of oleic acid, tocopherols and sterols. Incorporation of the seed oil would enhance the nutritional value and thus enhance the food.</w:t>
      </w:r>
      <w:r w:rsidRPr="00284079">
        <w:rPr>
          <w:rFonts w:asciiTheme="majorBidi" w:hAnsiTheme="majorBidi" w:cstheme="majorBidi"/>
          <w:b/>
          <w:bCs/>
          <w:sz w:val="28"/>
          <w:szCs w:val="28"/>
          <w:lang w:bidi="ar-EG"/>
        </w:rPr>
        <w:t xml:space="preserve"> (Chhikara et al.,2020).</w:t>
      </w:r>
    </w:p>
    <w:p w:rsidR="007956A8" w:rsidRDefault="007956A8">
      <w:pPr>
        <w:bidi w:val="0"/>
        <w:rPr>
          <w:rFonts w:asciiTheme="majorBidi" w:hAnsiTheme="majorBidi" w:cstheme="majorBidi"/>
          <w:b/>
          <w:bCs/>
          <w:sz w:val="28"/>
          <w:szCs w:val="28"/>
          <w:lang w:bidi="ar-EG"/>
        </w:rPr>
      </w:pPr>
      <w:r>
        <w:rPr>
          <w:rFonts w:asciiTheme="majorBidi" w:hAnsiTheme="majorBidi" w:cstheme="majorBidi"/>
          <w:b/>
          <w:bCs/>
          <w:sz w:val="28"/>
          <w:szCs w:val="28"/>
          <w:lang w:bidi="ar-EG"/>
        </w:rPr>
        <w:br w:type="page"/>
      </w:r>
    </w:p>
    <w:p w:rsidR="006460A4" w:rsidRPr="00284079" w:rsidRDefault="006460A4" w:rsidP="007956A8">
      <w:pPr>
        <w:bidi w:val="0"/>
        <w:spacing w:before="120" w:after="240" w:line="360" w:lineRule="auto"/>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Phytochemistry:</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Moringa olifera contain various phytoconstituents such as flavonoids, glucosinolates, phenolic acids, terpenes, alkaloids, steroids, tannins,  saponins, and these phytochemicals contributes to its numerous pharmacological uses.</w:t>
      </w:r>
      <w:r w:rsidRPr="00284079">
        <w:rPr>
          <w:rFonts w:asciiTheme="majorBidi" w:hAnsiTheme="majorBidi" w:cstheme="majorBidi"/>
          <w:b/>
          <w:bCs/>
          <w:sz w:val="28"/>
          <w:szCs w:val="28"/>
          <w:lang w:bidi="ar-EG"/>
        </w:rPr>
        <w:t>( Abd Rani et al.,2018).</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The Moringa genus has high antioxidant activity mainly due to its high content of flavonoids. </w:t>
      </w:r>
      <w:r w:rsidRPr="00284079">
        <w:rPr>
          <w:rFonts w:asciiTheme="majorBidi" w:hAnsiTheme="majorBidi" w:cstheme="majorBidi"/>
          <w:b/>
          <w:bCs/>
          <w:sz w:val="28"/>
          <w:szCs w:val="28"/>
          <w:lang w:bidi="ar-EG"/>
        </w:rPr>
        <w:t>(Wang et al., 2017).</w:t>
      </w:r>
    </w:p>
    <w:p w:rsidR="006460A4" w:rsidRPr="00284079" w:rsidRDefault="006460A4" w:rsidP="00C414EE">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Moringa contain abundant glucosinolates.</w:t>
      </w:r>
      <w:r w:rsidRPr="00284079">
        <w:rPr>
          <w:rFonts w:asciiTheme="majorBidi" w:hAnsiTheme="majorBidi" w:cstheme="majorBidi"/>
          <w:sz w:val="28"/>
          <w:szCs w:val="28"/>
        </w:rPr>
        <w:t xml:space="preserve"> </w:t>
      </w:r>
      <w:r w:rsidRPr="00284079">
        <w:rPr>
          <w:rFonts w:asciiTheme="majorBidi" w:hAnsiTheme="majorBidi" w:cstheme="majorBidi"/>
          <w:sz w:val="28"/>
          <w:szCs w:val="28"/>
          <w:lang w:bidi="ar-EG"/>
        </w:rPr>
        <w:t>Disruption of plant tissues usually from cutting or chewing caused the release of myrosinase which is group of enzymes catalyze hydrolysis of glucosinolate Producing isothiocyanates. Recently, isothiocyanates are known with various biological activities such as their anticancer, antidiabetic, antimicrobial, and anti-inflammatory effect.</w:t>
      </w:r>
      <w:r w:rsidRPr="00284079">
        <w:rPr>
          <w:rFonts w:asciiTheme="majorBidi" w:hAnsiTheme="majorBidi" w:cstheme="majorBidi"/>
          <w:b/>
          <w:bCs/>
          <w:sz w:val="28"/>
          <w:szCs w:val="28"/>
          <w:lang w:bidi="ar-EG"/>
        </w:rPr>
        <w:t xml:space="preserve"> ( Maldini et al .,2014).</w:t>
      </w:r>
    </w:p>
    <w:p w:rsidR="006460A4" w:rsidRPr="00284079" w:rsidRDefault="006460A4"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Phenolic compounds are extracted from Moringa olifera especially seeds which is agood source of antioxidants and antibacterial effects.</w:t>
      </w:r>
      <w:r w:rsidRPr="00284079">
        <w:rPr>
          <w:rFonts w:asciiTheme="majorBidi" w:hAnsiTheme="majorBidi" w:cstheme="majorBidi"/>
          <w:b/>
          <w:bCs/>
          <w:sz w:val="28"/>
          <w:szCs w:val="28"/>
          <w:lang w:bidi="ar-EG"/>
        </w:rPr>
        <w:t xml:space="preserve"> (Singh et al., 2013).</w:t>
      </w:r>
    </w:p>
    <w:p w:rsidR="006460A4" w:rsidRPr="007956A8" w:rsidRDefault="006460A4" w:rsidP="007956A8">
      <w:pPr>
        <w:bidi w:val="0"/>
        <w:spacing w:before="120" w:after="240" w:line="360" w:lineRule="auto"/>
        <w:ind w:firstLine="547"/>
        <w:jc w:val="both"/>
        <w:rPr>
          <w:rFonts w:asciiTheme="majorBidi" w:hAnsiTheme="majorBidi" w:cstheme="majorBidi"/>
          <w:sz w:val="28"/>
          <w:szCs w:val="28"/>
          <w:lang w:bidi="ar-EG"/>
        </w:rPr>
      </w:pPr>
      <w:r w:rsidRPr="00284079">
        <w:rPr>
          <w:rFonts w:asciiTheme="majorBidi" w:hAnsiTheme="majorBidi" w:cstheme="majorBidi"/>
          <w:sz w:val="28"/>
          <w:szCs w:val="28"/>
          <w:lang w:bidi="ar-EG"/>
        </w:rPr>
        <w:t>High amount of carotenoids, tocopherol, ascorbic acid and antioxidant potential were recorded in fresh leaves of M. oleifera whcich has good</w:t>
      </w:r>
      <w:r w:rsidR="007956A8">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nutrients and antioxidant activity.</w:t>
      </w:r>
      <w:r w:rsidRPr="00284079">
        <w:rPr>
          <w:rFonts w:asciiTheme="majorBidi" w:hAnsiTheme="majorBidi" w:cstheme="majorBidi"/>
          <w:b/>
          <w:bCs/>
          <w:sz w:val="28"/>
          <w:szCs w:val="28"/>
          <w:lang w:bidi="ar-EG"/>
        </w:rPr>
        <w:t>( Saini et al., 2014).</w:t>
      </w:r>
    </w:p>
    <w:p w:rsidR="006460A4" w:rsidRPr="00284079" w:rsidRDefault="00C414EE" w:rsidP="00C414EE">
      <w:pPr>
        <w:bidi w:val="0"/>
        <w:spacing w:before="120" w:after="240" w:line="360" w:lineRule="auto"/>
        <w:jc w:val="both"/>
        <w:rPr>
          <w:rFonts w:asciiTheme="majorBidi" w:hAnsiTheme="majorBidi" w:cstheme="majorBidi"/>
          <w:sz w:val="28"/>
          <w:szCs w:val="28"/>
          <w:rtl/>
          <w:lang w:bidi="ar-EG"/>
        </w:rPr>
      </w:pPr>
      <w:r>
        <w:rPr>
          <w:rFonts w:asciiTheme="majorBidi" w:hAnsiTheme="majorBidi" w:cstheme="majorBidi"/>
          <w:b/>
          <w:bCs/>
          <w:sz w:val="28"/>
          <w:szCs w:val="28"/>
          <w:lang w:bidi="ar-EG"/>
        </w:rPr>
        <w:t xml:space="preserve">     </w:t>
      </w:r>
      <w:r w:rsidR="006460A4" w:rsidRPr="00284079">
        <w:rPr>
          <w:rFonts w:asciiTheme="majorBidi" w:hAnsiTheme="majorBidi" w:cstheme="majorBidi"/>
          <w:sz w:val="28"/>
          <w:szCs w:val="28"/>
          <w:lang w:bidi="ar-EG"/>
        </w:rPr>
        <w:t>Alkaloids are a group of chemical compounds, which contain mostly basic nitrogen atoms, It has cardio-protective potential and possibly the beneficial action is mediated through its free radical scavenging property.</w:t>
      </w:r>
      <w:r w:rsidR="006460A4" w:rsidRPr="00284079">
        <w:rPr>
          <w:rFonts w:asciiTheme="majorBidi" w:hAnsiTheme="majorBidi" w:cstheme="majorBidi"/>
          <w:b/>
          <w:bCs/>
          <w:sz w:val="28"/>
          <w:szCs w:val="28"/>
          <w:lang w:bidi="ar-EG"/>
        </w:rPr>
        <w:t>( Panda et al.,2013).</w:t>
      </w:r>
    </w:p>
    <w:p w:rsidR="006460A4" w:rsidRPr="00284079" w:rsidRDefault="006460A4"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A sterol glycoside, namely β-sitosterol-3-O-β-D-galactopyranoside, was isolated from a chloroform extract of M. oleifera stem bark and seeds it has anti-asthmatic actions that may be mediated by inhibiting the cellular responses and subsequent release/synthesis of Th2 cytokines.</w:t>
      </w:r>
      <w:r w:rsidRPr="00284079">
        <w:rPr>
          <w:rFonts w:asciiTheme="majorBidi" w:hAnsiTheme="majorBidi" w:cstheme="majorBidi"/>
          <w:b/>
          <w:bCs/>
          <w:sz w:val="28"/>
          <w:szCs w:val="28"/>
          <w:lang w:bidi="ar-EG"/>
        </w:rPr>
        <w:t>(Rajanandh &amp; Kavitha,2010).</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Tannins are water-soluble phenolic compounds Tannins have been reported to have anti-cancer, antiatherosclerotic, anti-inflammatory and anti-hepatoxic properties.</w:t>
      </w:r>
      <w:r w:rsidRPr="00284079">
        <w:rPr>
          <w:rFonts w:asciiTheme="majorBidi" w:hAnsiTheme="majorBidi" w:cstheme="majorBidi"/>
          <w:b/>
          <w:bCs/>
          <w:sz w:val="28"/>
          <w:szCs w:val="28"/>
          <w:lang w:bidi="ar-EG"/>
        </w:rPr>
        <w:t>( Adedapo et al.,2015).</w:t>
      </w:r>
    </w:p>
    <w:p w:rsidR="006460A4" w:rsidRPr="00284079" w:rsidRDefault="006460A4" w:rsidP="00C414EE">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MO leaves are also a good source of saponins</w:t>
      </w:r>
      <w:r w:rsidRPr="00284079">
        <w:rPr>
          <w:rFonts w:asciiTheme="majorBidi" w:hAnsiTheme="majorBidi" w:cstheme="majorBidi"/>
          <w:b/>
          <w:bCs/>
          <w:sz w:val="28"/>
          <w:szCs w:val="28"/>
          <w:lang w:bidi="ar-EG"/>
        </w:rPr>
        <w:t xml:space="preserve"> (Sharma&amp; Paliwal ,</w:t>
      </w:r>
      <w:r w:rsidR="00C414EE">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2013).</w:t>
      </w:r>
      <w:r w:rsidRPr="00284079">
        <w:rPr>
          <w:rFonts w:asciiTheme="majorBidi" w:hAnsiTheme="majorBidi" w:cstheme="majorBidi"/>
          <w:sz w:val="28"/>
          <w:szCs w:val="28"/>
          <w:lang w:bidi="ar-EG"/>
        </w:rPr>
        <w:t xml:space="preserve"> Saponins have anti-cancer properties.</w:t>
      </w:r>
      <w:r w:rsidRPr="00284079">
        <w:rPr>
          <w:rFonts w:asciiTheme="majorBidi" w:hAnsiTheme="majorBidi" w:cstheme="majorBidi"/>
          <w:b/>
          <w:bCs/>
          <w:sz w:val="28"/>
          <w:szCs w:val="28"/>
          <w:lang w:bidi="ar-EG"/>
        </w:rPr>
        <w:t xml:space="preserve"> (Tian et al.,2013).</w:t>
      </w:r>
    </w:p>
    <w:p w:rsidR="006460A4" w:rsidRPr="00284079" w:rsidRDefault="006460A4" w:rsidP="007956A8">
      <w:pPr>
        <w:bidi w:val="0"/>
        <w:spacing w:before="120" w:after="240" w:line="360" w:lineRule="auto"/>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Others:</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The seeds and seed oil contain a high amount of oleic (70–80%), palmitoleic (6</w:t>
      </w:r>
      <w:r w:rsidRPr="00284079">
        <w:rPr>
          <w:rFonts w:ascii="Cambria Math" w:hAnsi="Cambria Math" w:cs="Cambria Math"/>
          <w:sz w:val="28"/>
          <w:szCs w:val="28"/>
          <w:lang w:bidi="ar-EG"/>
        </w:rPr>
        <w:t>‐</w:t>
      </w:r>
      <w:r w:rsidRPr="00284079">
        <w:rPr>
          <w:rFonts w:asciiTheme="majorBidi" w:hAnsiTheme="majorBidi" w:cstheme="majorBidi"/>
          <w:sz w:val="28"/>
          <w:szCs w:val="28"/>
          <w:lang w:bidi="ar-EG"/>
        </w:rPr>
        <w:t>10%), stearic (4–10%), arachidic (2–4%), and low amount of linoleic and linolenic acids.</w:t>
      </w:r>
      <w:r w:rsidRPr="00284079">
        <w:rPr>
          <w:rFonts w:asciiTheme="majorBidi" w:hAnsiTheme="majorBidi" w:cstheme="majorBidi"/>
          <w:b/>
          <w:bCs/>
          <w:sz w:val="28"/>
          <w:szCs w:val="28"/>
          <w:lang w:bidi="ar-EG"/>
        </w:rPr>
        <w:t xml:space="preserve"> ( Amaglo et al.,2010).</w:t>
      </w:r>
    </w:p>
    <w:p w:rsidR="006460A4" w:rsidRPr="00284079" w:rsidRDefault="006460A4" w:rsidP="007956A8">
      <w:pPr>
        <w:bidi w:val="0"/>
        <w:spacing w:before="120" w:after="240" w:line="360" w:lineRule="auto"/>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Moringa </w:t>
      </w:r>
      <w:r w:rsidR="003C6E73" w:rsidRPr="00284079">
        <w:rPr>
          <w:rFonts w:asciiTheme="majorBidi" w:hAnsiTheme="majorBidi" w:cstheme="majorBidi"/>
          <w:b/>
          <w:bCs/>
          <w:sz w:val="28"/>
          <w:szCs w:val="28"/>
          <w:lang w:bidi="ar-EG"/>
        </w:rPr>
        <w:t>oleifera</w:t>
      </w:r>
      <w:r w:rsidRPr="00284079">
        <w:rPr>
          <w:rFonts w:asciiTheme="majorBidi" w:hAnsiTheme="majorBidi" w:cstheme="majorBidi"/>
          <w:b/>
          <w:bCs/>
          <w:sz w:val="28"/>
          <w:szCs w:val="28"/>
          <w:lang w:bidi="ar-EG"/>
        </w:rPr>
        <w:t xml:space="preserve"> seeds extract value:</w:t>
      </w:r>
    </w:p>
    <w:p w:rsidR="006460A4" w:rsidRPr="00284079" w:rsidRDefault="003C6E73" w:rsidP="00284079">
      <w:pPr>
        <w:autoSpaceDE w:val="0"/>
        <w:autoSpaceDN w:val="0"/>
        <w:bidi w:val="0"/>
        <w:adjustRightInd w:val="0"/>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Moringa</w:t>
      </w:r>
      <w:r w:rsidR="006460A4" w:rsidRPr="00284079">
        <w:rPr>
          <w:rFonts w:asciiTheme="majorBidi" w:hAnsiTheme="majorBidi" w:cstheme="majorBidi"/>
          <w:sz w:val="28"/>
          <w:szCs w:val="28"/>
        </w:rPr>
        <w:t xml:space="preserve"> </w:t>
      </w:r>
      <w:r w:rsidRPr="00284079">
        <w:rPr>
          <w:rFonts w:asciiTheme="majorBidi" w:hAnsiTheme="majorBidi" w:cstheme="majorBidi"/>
          <w:sz w:val="28"/>
          <w:szCs w:val="28"/>
        </w:rPr>
        <w:t>oleifera</w:t>
      </w:r>
      <w:r w:rsidR="006460A4" w:rsidRPr="00284079">
        <w:rPr>
          <w:rFonts w:asciiTheme="majorBidi" w:hAnsiTheme="majorBidi" w:cstheme="majorBidi"/>
          <w:sz w:val="28"/>
          <w:szCs w:val="28"/>
        </w:rPr>
        <w:t xml:space="preserve"> seeds contain high amount of antioxidant compounds such as phenolics and flavonoids are important indicators of antioxidant capacity of M. oleifera seeds.</w:t>
      </w:r>
      <w:r w:rsidR="006460A4" w:rsidRPr="00284079">
        <w:rPr>
          <w:rFonts w:asciiTheme="majorBidi" w:hAnsiTheme="majorBidi" w:cstheme="majorBidi"/>
          <w:b/>
          <w:bCs/>
          <w:sz w:val="28"/>
          <w:szCs w:val="28"/>
          <w:lang w:bidi="ar-EG"/>
        </w:rPr>
        <w:t xml:space="preserve"> (Singh et al., 2013).</w:t>
      </w:r>
    </w:p>
    <w:p w:rsidR="006460A4" w:rsidRPr="00284079" w:rsidRDefault="006460A4" w:rsidP="00C414EE">
      <w:pPr>
        <w:autoSpaceDE w:val="0"/>
        <w:autoSpaceDN w:val="0"/>
        <w:bidi w:val="0"/>
        <w:adjustRightInd w:val="0"/>
        <w:spacing w:before="120" w:after="240" w:line="360" w:lineRule="auto"/>
        <w:ind w:firstLine="547"/>
        <w:jc w:val="both"/>
        <w:rPr>
          <w:rFonts w:asciiTheme="majorBidi" w:hAnsiTheme="majorBidi" w:cstheme="majorBidi"/>
          <w:b/>
          <w:bCs/>
          <w:sz w:val="28"/>
          <w:szCs w:val="28"/>
        </w:rPr>
      </w:pPr>
      <w:r w:rsidRPr="00284079">
        <w:rPr>
          <w:rFonts w:asciiTheme="majorBidi" w:hAnsiTheme="majorBidi" w:cstheme="majorBidi"/>
          <w:sz w:val="28"/>
          <w:szCs w:val="28"/>
        </w:rPr>
        <w:t>polyphenol content in M</w:t>
      </w:r>
      <w:r w:rsidR="00C414EE">
        <w:rPr>
          <w:rFonts w:asciiTheme="majorBidi" w:hAnsiTheme="majorBidi" w:cstheme="majorBidi"/>
          <w:sz w:val="28"/>
          <w:szCs w:val="28"/>
        </w:rPr>
        <w:t>O</w:t>
      </w:r>
      <w:r w:rsidRPr="00284079">
        <w:rPr>
          <w:rFonts w:asciiTheme="majorBidi" w:hAnsiTheme="majorBidi" w:cstheme="majorBidi"/>
          <w:sz w:val="28"/>
          <w:szCs w:val="28"/>
        </w:rPr>
        <w:t xml:space="preserve"> seeds are well known to have antioxidative power and effective scavenging of free radicals .Those phyto-constituents serve in plant defense mechanisms to counteract reactive Reactive Oxygen Species  in order to survive, prevent molecular damage in humans and other organisms.</w:t>
      </w:r>
      <w:r w:rsidRPr="00284079">
        <w:rPr>
          <w:rFonts w:asciiTheme="majorBidi" w:hAnsiTheme="majorBidi" w:cstheme="majorBidi"/>
          <w:b/>
          <w:bCs/>
          <w:sz w:val="28"/>
          <w:szCs w:val="28"/>
        </w:rPr>
        <w:t>(</w:t>
      </w:r>
      <w:r w:rsidRPr="00284079">
        <w:rPr>
          <w:rFonts w:asciiTheme="majorBidi" w:hAnsiTheme="majorBidi" w:cstheme="majorBidi"/>
          <w:b/>
          <w:bCs/>
          <w:sz w:val="28"/>
          <w:szCs w:val="28"/>
          <w:lang w:bidi="ar-EG"/>
        </w:rPr>
        <w:t xml:space="preserve"> Mohammed&amp; Manan , 2015).</w:t>
      </w:r>
    </w:p>
    <w:p w:rsidR="006460A4" w:rsidRPr="00284079" w:rsidRDefault="006460A4" w:rsidP="00C414EE">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M</w:t>
      </w:r>
      <w:r w:rsidR="00C414EE">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seed extract exerts bactericidal activity against Gram-positive and Gram-negative bacteria.</w:t>
      </w:r>
      <w:r w:rsidR="003C6E73" w:rsidRPr="00284079">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 Lürling&amp; Beekman., 2010).</w:t>
      </w:r>
    </w:p>
    <w:p w:rsidR="006460A4" w:rsidRPr="00284079" w:rsidRDefault="006460A4" w:rsidP="00C414EE">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Antimicrobial activity is also related to the presence of a short cationic protein. This protein, known as the M</w:t>
      </w:r>
      <w:r w:rsidR="00C414EE">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cationic protein, that cause bacterial cell damage through rapid flocculation and the fusion of inner and outer membranes of the cell.</w:t>
      </w:r>
      <w:r w:rsidRPr="00284079">
        <w:rPr>
          <w:rFonts w:asciiTheme="majorBidi" w:hAnsiTheme="majorBidi" w:cstheme="majorBidi"/>
          <w:b/>
          <w:bCs/>
          <w:sz w:val="28"/>
          <w:szCs w:val="28"/>
          <w:lang w:bidi="ar-EG"/>
        </w:rPr>
        <w:t>( Dasgupta et al.,2016).</w:t>
      </w:r>
    </w:p>
    <w:p w:rsidR="006460A4" w:rsidRPr="00284079" w:rsidRDefault="006460A4" w:rsidP="005A6013">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The seeds are roasted</w:t>
      </w:r>
      <w:r w:rsidR="005A6013">
        <w:rPr>
          <w:rFonts w:asciiTheme="majorBidi" w:hAnsiTheme="majorBidi" w:cstheme="majorBidi"/>
          <w:sz w:val="28"/>
          <w:szCs w:val="28"/>
          <w:lang w:bidi="ar-EG"/>
        </w:rPr>
        <w:t xml:space="preserve"> and </w:t>
      </w:r>
      <w:r w:rsidRPr="00284079">
        <w:rPr>
          <w:rFonts w:asciiTheme="majorBidi" w:hAnsiTheme="majorBidi" w:cstheme="majorBidi"/>
          <w:sz w:val="28"/>
          <w:szCs w:val="28"/>
          <w:lang w:bidi="ar-EG"/>
        </w:rPr>
        <w:t xml:space="preserve">mixed with coconut oil and used for their antibiotic and anti-inflammatory </w:t>
      </w:r>
      <w:r w:rsidR="003C6E73" w:rsidRPr="00284079">
        <w:rPr>
          <w:rFonts w:asciiTheme="majorBidi" w:hAnsiTheme="majorBidi" w:cstheme="majorBidi"/>
          <w:sz w:val="28"/>
          <w:szCs w:val="28"/>
          <w:lang w:bidi="ar-EG"/>
        </w:rPr>
        <w:t>properties</w:t>
      </w:r>
      <w:r w:rsidRPr="00284079">
        <w:rPr>
          <w:rFonts w:asciiTheme="majorBidi" w:hAnsiTheme="majorBidi" w:cstheme="majorBidi"/>
          <w:sz w:val="28"/>
          <w:szCs w:val="28"/>
          <w:lang w:bidi="ar-EG"/>
        </w:rPr>
        <w:t xml:space="preserve"> to treat arthritis, rheumatism, gout, cramp, sexually transmitted diseases and boils. Roasted seeds and oil can encourage urination and can be used as a relaxant for epilepsy.</w:t>
      </w:r>
      <w:r w:rsidRPr="00284079">
        <w:rPr>
          <w:rFonts w:asciiTheme="majorBidi" w:hAnsiTheme="majorBidi" w:cstheme="majorBidi"/>
          <w:b/>
          <w:bCs/>
          <w:sz w:val="28"/>
          <w:szCs w:val="28"/>
          <w:lang w:bidi="ar-EG"/>
        </w:rPr>
        <w:t xml:space="preserve"> ( Abbas&amp; El-Badawi, 2014).</w:t>
      </w:r>
    </w:p>
    <w:p w:rsidR="006460A4" w:rsidRPr="00284079" w:rsidRDefault="006460A4"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Seed extract of Moringa has a suppressive effect on macrophages and neutrophils and inhibits phagocytosis, so it can be considered as an immune-modulator and/or immune-suppressive.</w:t>
      </w:r>
      <w:r w:rsidRPr="00284079">
        <w:rPr>
          <w:rFonts w:asciiTheme="majorBidi" w:hAnsiTheme="majorBidi" w:cstheme="majorBidi"/>
          <w:b/>
          <w:bCs/>
          <w:sz w:val="28"/>
          <w:szCs w:val="28"/>
          <w:lang w:bidi="ar-EG"/>
        </w:rPr>
        <w:t xml:space="preserve"> (Mahajan &amp; Mehta, 2010).</w:t>
      </w:r>
      <w:r w:rsidRPr="00284079">
        <w:rPr>
          <w:rFonts w:asciiTheme="majorBidi" w:hAnsiTheme="majorBidi" w:cstheme="majorBidi"/>
          <w:sz w:val="28"/>
          <w:szCs w:val="28"/>
          <w:lang w:bidi="ar-EG"/>
        </w:rPr>
        <w:t xml:space="preserve">  </w:t>
      </w:r>
    </w:p>
    <w:p w:rsidR="006460A4" w:rsidRPr="00284079" w:rsidRDefault="006460A4" w:rsidP="00C414EE">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     Seed extract suppresses prostaglandin biosynthesis through an inhibitory effect on COX-I and COX-II enzymes, and suppresses leukotriene biosynthesis; also it was effective in blocking production of several cytokines including TNF-α, IL-4, and IL-6. It is probable that additional mechanisms such as mast cells stabilization.</w:t>
      </w:r>
      <w:r w:rsidRPr="00284079">
        <w:rPr>
          <w:rFonts w:asciiTheme="majorBidi" w:hAnsiTheme="majorBidi" w:cstheme="majorBidi"/>
          <w:b/>
          <w:bCs/>
          <w:sz w:val="28"/>
          <w:szCs w:val="28"/>
          <w:lang w:bidi="ar-EG"/>
        </w:rPr>
        <w:t xml:space="preserve"> ( Minaiyan et al.,2014).</w:t>
      </w:r>
    </w:p>
    <w:p w:rsidR="006460A4" w:rsidRPr="00284079" w:rsidRDefault="006460A4" w:rsidP="00B70CD3">
      <w:pPr>
        <w:bidi w:val="0"/>
        <w:spacing w:before="120" w:after="240" w:line="360" w:lineRule="auto"/>
        <w:ind w:firstLine="547"/>
        <w:jc w:val="both"/>
        <w:rPr>
          <w:rFonts w:asciiTheme="majorBidi" w:hAnsiTheme="majorBidi" w:cstheme="majorBidi"/>
          <w:b/>
          <w:bCs/>
          <w:sz w:val="28"/>
          <w:szCs w:val="28"/>
          <w:lang w:bidi="ar-EG"/>
        </w:rPr>
      </w:pPr>
      <w:r w:rsidRPr="00284079">
        <w:rPr>
          <w:rFonts w:asciiTheme="majorBidi" w:hAnsiTheme="majorBidi" w:cstheme="majorBidi"/>
          <w:sz w:val="28"/>
          <w:szCs w:val="28"/>
          <w:lang w:bidi="ar-EG"/>
        </w:rPr>
        <w:t>Recent studies observe a cytotoxic effect of M</w:t>
      </w:r>
      <w:r w:rsidR="00B70CD3">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oil in several cancer cell lines due to Many bioactive compounds isolated from M</w:t>
      </w:r>
      <w:r w:rsidR="00B70CD3">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seeds have been found to be potential antitumor action.</w:t>
      </w:r>
      <w:r w:rsidRPr="00284079">
        <w:rPr>
          <w:rFonts w:asciiTheme="majorBidi" w:hAnsiTheme="majorBidi" w:cstheme="majorBidi"/>
          <w:b/>
          <w:bCs/>
          <w:sz w:val="28"/>
          <w:szCs w:val="28"/>
          <w:lang w:bidi="ar-EG"/>
        </w:rPr>
        <w:t>( Elsayed et al.,2015).</w:t>
      </w:r>
    </w:p>
    <w:p w:rsidR="006460A4" w:rsidRPr="00284079" w:rsidRDefault="0003268A" w:rsidP="00B70CD3">
      <w:pPr>
        <w:bidi w:val="0"/>
        <w:spacing w:line="360" w:lineRule="auto"/>
        <w:jc w:val="both"/>
        <w:rPr>
          <w:rFonts w:asciiTheme="majorBidi" w:hAnsiTheme="majorBidi" w:cstheme="majorBidi"/>
          <w:sz w:val="28"/>
          <w:szCs w:val="28"/>
          <w:rtl/>
          <w:lang w:bidi="ar-EG"/>
        </w:rPr>
      </w:pPr>
      <w:r>
        <w:rPr>
          <w:rFonts w:asciiTheme="majorBidi" w:hAnsiTheme="majorBidi" w:cstheme="majorBidi"/>
          <w:sz w:val="28"/>
          <w:szCs w:val="28"/>
          <w:lang w:bidi="ar-EG"/>
        </w:rPr>
        <w:t xml:space="preserve">       </w:t>
      </w:r>
      <w:r w:rsidR="006460A4" w:rsidRPr="00284079">
        <w:rPr>
          <w:rFonts w:asciiTheme="majorBidi" w:hAnsiTheme="majorBidi" w:cstheme="majorBidi"/>
          <w:sz w:val="28"/>
          <w:szCs w:val="28"/>
          <w:lang w:bidi="ar-EG"/>
        </w:rPr>
        <w:t>M</w:t>
      </w:r>
      <w:r w:rsidR="00B70CD3">
        <w:rPr>
          <w:rFonts w:asciiTheme="majorBidi" w:hAnsiTheme="majorBidi" w:cstheme="majorBidi"/>
          <w:sz w:val="28"/>
          <w:szCs w:val="28"/>
          <w:lang w:bidi="ar-EG"/>
        </w:rPr>
        <w:t>O</w:t>
      </w:r>
      <w:r w:rsidR="006460A4" w:rsidRPr="00284079">
        <w:rPr>
          <w:rFonts w:asciiTheme="majorBidi" w:hAnsiTheme="majorBidi" w:cstheme="majorBidi"/>
          <w:sz w:val="28"/>
          <w:szCs w:val="28"/>
          <w:lang w:bidi="ar-EG"/>
        </w:rPr>
        <w:t xml:space="preserve"> seeds also has hepatoprotective, anti-inflammatory and anti-fibrotic properties against liver damage and fibrosis. Lowering serum levels of </w:t>
      </w:r>
      <w:r w:rsidRPr="00980C70">
        <w:rPr>
          <w:rFonts w:asciiTheme="majorBidi" w:hAnsiTheme="majorBidi" w:cstheme="majorBidi"/>
          <w:sz w:val="28"/>
          <w:szCs w:val="28"/>
          <w:lang w:bidi="ar-EG"/>
        </w:rPr>
        <w:t>Aspartate aminotransferase</w:t>
      </w:r>
      <w:r w:rsidRPr="00284079">
        <w:rPr>
          <w:rFonts w:asciiTheme="majorBidi" w:hAnsiTheme="majorBidi" w:cstheme="majorBidi"/>
          <w:sz w:val="28"/>
          <w:szCs w:val="28"/>
          <w:lang w:bidi="ar-EG"/>
        </w:rPr>
        <w:t xml:space="preserve"> </w:t>
      </w:r>
      <w:r>
        <w:rPr>
          <w:rFonts w:asciiTheme="majorBidi" w:hAnsiTheme="majorBidi" w:cstheme="majorBidi"/>
          <w:sz w:val="28"/>
          <w:szCs w:val="28"/>
          <w:lang w:bidi="ar-EG"/>
        </w:rPr>
        <w:t>(</w:t>
      </w:r>
      <w:r w:rsidR="006460A4" w:rsidRPr="00284079">
        <w:rPr>
          <w:rFonts w:asciiTheme="majorBidi" w:hAnsiTheme="majorBidi" w:cstheme="majorBidi"/>
          <w:sz w:val="28"/>
          <w:szCs w:val="28"/>
          <w:lang w:bidi="ar-EG"/>
        </w:rPr>
        <w:t>AST</w:t>
      </w:r>
      <w:r>
        <w:rPr>
          <w:rFonts w:asciiTheme="majorBidi" w:hAnsiTheme="majorBidi" w:cstheme="majorBidi"/>
          <w:sz w:val="28"/>
          <w:szCs w:val="28"/>
          <w:lang w:bidi="ar-EG"/>
        </w:rPr>
        <w:t>)</w:t>
      </w:r>
      <w:r w:rsidR="006460A4" w:rsidRPr="00284079">
        <w:rPr>
          <w:rFonts w:asciiTheme="majorBidi" w:hAnsiTheme="majorBidi" w:cstheme="majorBidi"/>
          <w:sz w:val="28"/>
          <w:szCs w:val="28"/>
          <w:lang w:bidi="ar-EG"/>
        </w:rPr>
        <w:t xml:space="preserve"> and </w:t>
      </w:r>
      <w:r>
        <w:rPr>
          <w:rFonts w:asciiTheme="majorBidi" w:hAnsiTheme="majorBidi" w:cstheme="majorBidi"/>
          <w:sz w:val="28"/>
          <w:szCs w:val="28"/>
          <w:lang w:bidi="ar-EG"/>
        </w:rPr>
        <w:t>Alanine Aminotransferase (</w:t>
      </w:r>
      <w:r w:rsidR="006460A4" w:rsidRPr="00284079">
        <w:rPr>
          <w:rFonts w:asciiTheme="majorBidi" w:hAnsiTheme="majorBidi" w:cstheme="majorBidi"/>
          <w:sz w:val="28"/>
          <w:szCs w:val="28"/>
          <w:lang w:bidi="ar-EG"/>
        </w:rPr>
        <w:t>ALT</w:t>
      </w:r>
      <w:r>
        <w:rPr>
          <w:rFonts w:asciiTheme="majorBidi" w:hAnsiTheme="majorBidi" w:cstheme="majorBidi"/>
          <w:sz w:val="28"/>
          <w:szCs w:val="28"/>
          <w:lang w:bidi="ar-EG"/>
        </w:rPr>
        <w:t>)</w:t>
      </w:r>
      <w:r w:rsidR="006460A4" w:rsidRPr="00284079">
        <w:rPr>
          <w:rFonts w:asciiTheme="majorBidi" w:hAnsiTheme="majorBidi" w:cstheme="majorBidi"/>
          <w:sz w:val="28"/>
          <w:szCs w:val="28"/>
          <w:lang w:bidi="ar-EG"/>
        </w:rPr>
        <w:t xml:space="preserve"> and higher serum albumin levels, indicating better liver synthesis function, lower hepatic infiltration of inflammatory cells, Anti-fibrotic activity also appears to be associated with the antioxidant properties of M</w:t>
      </w:r>
      <w:r w:rsidR="00B70CD3">
        <w:rPr>
          <w:rFonts w:asciiTheme="majorBidi" w:hAnsiTheme="majorBidi" w:cstheme="majorBidi"/>
          <w:sz w:val="28"/>
          <w:szCs w:val="28"/>
          <w:lang w:bidi="ar-EG"/>
        </w:rPr>
        <w:t>O</w:t>
      </w:r>
      <w:r w:rsidR="006460A4" w:rsidRPr="00284079">
        <w:rPr>
          <w:rFonts w:asciiTheme="majorBidi" w:hAnsiTheme="majorBidi" w:cstheme="majorBidi"/>
          <w:sz w:val="28"/>
          <w:szCs w:val="28"/>
          <w:lang w:bidi="ar-EG"/>
        </w:rPr>
        <w:t xml:space="preserve"> seed extract.</w:t>
      </w:r>
      <w:r w:rsidR="006460A4" w:rsidRPr="00284079">
        <w:rPr>
          <w:rFonts w:asciiTheme="majorBidi" w:hAnsiTheme="majorBidi" w:cstheme="majorBidi"/>
          <w:b/>
          <w:bCs/>
          <w:sz w:val="28"/>
          <w:szCs w:val="28"/>
          <w:lang w:bidi="ar-EG"/>
        </w:rPr>
        <w:t xml:space="preserve"> (Hamza, 2010)</w:t>
      </w:r>
      <w:r w:rsidR="006460A4" w:rsidRPr="00284079">
        <w:rPr>
          <w:rFonts w:asciiTheme="majorBidi" w:hAnsiTheme="majorBidi" w:cstheme="majorBidi"/>
          <w:sz w:val="28"/>
          <w:szCs w:val="28"/>
          <w:lang w:bidi="ar-EG"/>
        </w:rPr>
        <w:t xml:space="preserve"> </w:t>
      </w:r>
    </w:p>
    <w:p w:rsidR="006460A4" w:rsidRPr="00284079" w:rsidRDefault="006460A4" w:rsidP="00B70CD3">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Other studies report that the ability of Moringa seed extract to improve the chronic immune-mediated inflammatory responses of bronchial asthma.</w:t>
      </w:r>
      <w:r w:rsidR="00B70CD3">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Treatment with Moringa seeds extract has been found to decrease broncho-alveolar inflammation by decreasing the infiltration of inflammatory cells into the bronchi and reducing the secretion of inflammatory mediators into the airways.</w:t>
      </w:r>
      <w:r w:rsidRPr="00284079">
        <w:rPr>
          <w:rFonts w:asciiTheme="majorBidi" w:hAnsiTheme="majorBidi" w:cstheme="majorBidi"/>
          <w:b/>
          <w:bCs/>
          <w:sz w:val="28"/>
          <w:szCs w:val="28"/>
          <w:lang w:bidi="ar-EG"/>
        </w:rPr>
        <w:t>( Mahajan</w:t>
      </w:r>
      <w:r w:rsidRPr="00284079">
        <w:rPr>
          <w:rFonts w:asciiTheme="majorBidi" w:hAnsiTheme="majorBidi" w:cstheme="majorBidi"/>
          <w:sz w:val="28"/>
          <w:szCs w:val="28"/>
          <w:lang w:bidi="ar-EG"/>
        </w:rPr>
        <w:t xml:space="preserve"> </w:t>
      </w:r>
      <w:r w:rsidRPr="00284079">
        <w:rPr>
          <w:rFonts w:asciiTheme="majorBidi" w:hAnsiTheme="majorBidi" w:cstheme="majorBidi"/>
          <w:b/>
          <w:bCs/>
          <w:sz w:val="28"/>
          <w:szCs w:val="28"/>
          <w:lang w:bidi="ar-EG"/>
        </w:rPr>
        <w:t>et al.,2007).</w:t>
      </w:r>
    </w:p>
    <w:p w:rsidR="006460A4" w:rsidRPr="00284079" w:rsidRDefault="006460A4" w:rsidP="00B70CD3">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Also, treatment with the extract of M</w:t>
      </w:r>
      <w:r w:rsidR="00B70CD3">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seeds was found to reduce the paw </w:t>
      </w:r>
      <w:r w:rsidR="003C6E73" w:rsidRPr="00284079">
        <w:rPr>
          <w:rFonts w:asciiTheme="majorBidi" w:hAnsiTheme="majorBidi" w:cstheme="majorBidi"/>
          <w:sz w:val="28"/>
          <w:szCs w:val="28"/>
          <w:lang w:bidi="ar-EG"/>
        </w:rPr>
        <w:t>edema</w:t>
      </w:r>
      <w:r w:rsidRPr="00284079">
        <w:rPr>
          <w:rFonts w:asciiTheme="majorBidi" w:hAnsiTheme="majorBidi" w:cstheme="majorBidi"/>
          <w:sz w:val="28"/>
          <w:szCs w:val="28"/>
          <w:lang w:bidi="ar-EG"/>
        </w:rPr>
        <w:t xml:space="preserve"> volume, the serum levels of inflammatory mediators and to protect against lymphocytic infiltration, bone destruction and cartilage erosion in the synovial joint, subsequent to the development of arthritis in rats.</w:t>
      </w:r>
      <w:r w:rsidRPr="00284079">
        <w:rPr>
          <w:rFonts w:asciiTheme="majorBidi" w:hAnsiTheme="majorBidi" w:cstheme="majorBidi"/>
          <w:b/>
          <w:bCs/>
          <w:sz w:val="28"/>
          <w:szCs w:val="28"/>
          <w:lang w:bidi="ar-EG"/>
        </w:rPr>
        <w:t xml:space="preserve"> (Leone</w:t>
      </w:r>
      <w:r w:rsidRPr="00284079">
        <w:rPr>
          <w:rFonts w:asciiTheme="majorBidi" w:hAnsiTheme="majorBidi" w:cstheme="majorBidi"/>
          <w:sz w:val="28"/>
          <w:szCs w:val="28"/>
          <w:lang w:bidi="ar-EG"/>
        </w:rPr>
        <w:t xml:space="preserve"> </w:t>
      </w:r>
      <w:r w:rsidRPr="00284079">
        <w:rPr>
          <w:rFonts w:asciiTheme="majorBidi" w:hAnsiTheme="majorBidi" w:cstheme="majorBidi"/>
          <w:b/>
          <w:bCs/>
          <w:sz w:val="28"/>
          <w:szCs w:val="28"/>
          <w:lang w:bidi="ar-EG"/>
        </w:rPr>
        <w:t>et al., 2016).</w:t>
      </w:r>
    </w:p>
    <w:p w:rsidR="006460A4" w:rsidRPr="00284079" w:rsidRDefault="006460A4" w:rsidP="00B70CD3">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M</w:t>
      </w:r>
      <w:r w:rsidR="00B70CD3">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w:t>
      </w:r>
      <w:r w:rsidR="003C6E73" w:rsidRPr="00284079">
        <w:rPr>
          <w:rFonts w:asciiTheme="majorBidi" w:hAnsiTheme="majorBidi" w:cstheme="majorBidi"/>
          <w:sz w:val="28"/>
          <w:szCs w:val="28"/>
          <w:lang w:bidi="ar-EG"/>
        </w:rPr>
        <w:t>seed also</w:t>
      </w:r>
      <w:r w:rsidRPr="00284079">
        <w:rPr>
          <w:rFonts w:asciiTheme="majorBidi" w:hAnsiTheme="majorBidi" w:cstheme="majorBidi"/>
          <w:sz w:val="28"/>
          <w:szCs w:val="28"/>
          <w:lang w:bidi="ar-EG"/>
        </w:rPr>
        <w:t xml:space="preserve"> reduce nocturnal heart rate and improve cardiac diastolic function, also, a significant reduction in fibrosis in the left ventricle was also </w:t>
      </w:r>
      <w:r w:rsidR="003C6E73" w:rsidRPr="00284079">
        <w:rPr>
          <w:rFonts w:asciiTheme="majorBidi" w:hAnsiTheme="majorBidi" w:cstheme="majorBidi"/>
          <w:sz w:val="28"/>
          <w:szCs w:val="28"/>
          <w:lang w:bidi="ar-EG"/>
        </w:rPr>
        <w:t>observed.</w:t>
      </w:r>
      <w:r w:rsidR="003C6E73" w:rsidRPr="00284079">
        <w:rPr>
          <w:rFonts w:asciiTheme="majorBidi" w:hAnsiTheme="majorBidi" w:cstheme="majorBidi"/>
          <w:sz w:val="28"/>
          <w:szCs w:val="28"/>
        </w:rPr>
        <w:t xml:space="preserve"> This</w:t>
      </w:r>
      <w:r w:rsidRPr="00284079">
        <w:rPr>
          <w:rFonts w:asciiTheme="majorBidi" w:hAnsiTheme="majorBidi" w:cstheme="majorBidi"/>
          <w:sz w:val="28"/>
          <w:szCs w:val="28"/>
        </w:rPr>
        <w:t xml:space="preserve"> is </w:t>
      </w:r>
      <w:r w:rsidRPr="00284079">
        <w:rPr>
          <w:rFonts w:asciiTheme="majorBidi" w:hAnsiTheme="majorBidi" w:cstheme="majorBidi"/>
          <w:sz w:val="28"/>
          <w:szCs w:val="28"/>
          <w:lang w:bidi="ar-EG"/>
        </w:rPr>
        <w:t>associated with an increased expression of the nuclear receptors, PPARα and PPARδ.</w:t>
      </w:r>
      <w:r w:rsidRPr="00284079">
        <w:rPr>
          <w:rFonts w:asciiTheme="majorBidi" w:hAnsiTheme="majorBidi" w:cstheme="majorBidi"/>
          <w:b/>
          <w:bCs/>
          <w:sz w:val="28"/>
          <w:szCs w:val="28"/>
          <w:lang w:bidi="ar-EG"/>
        </w:rPr>
        <w:t xml:space="preserve"> (Randriamboavonjy et al., 2016).</w:t>
      </w:r>
    </w:p>
    <w:p w:rsidR="006460A4" w:rsidRPr="00284079" w:rsidRDefault="006460A4" w:rsidP="00B70CD3">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M</w:t>
      </w:r>
      <w:r w:rsidR="00B70CD3">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seeds extract has also been found to have antidiabetic properties. </w:t>
      </w:r>
      <w:r w:rsidRPr="00284079">
        <w:rPr>
          <w:rFonts w:asciiTheme="majorBidi" w:hAnsiTheme="majorBidi" w:cstheme="majorBidi"/>
          <w:b/>
          <w:bCs/>
          <w:sz w:val="28"/>
          <w:szCs w:val="28"/>
          <w:lang w:bidi="ar-EG"/>
        </w:rPr>
        <w:t>( Al-Malki &amp; El-Rabey, 2015).</w:t>
      </w:r>
    </w:p>
    <w:p w:rsidR="006460A4" w:rsidRPr="00284079" w:rsidRDefault="006460A4" w:rsidP="007956A8">
      <w:pPr>
        <w:bidi w:val="0"/>
        <w:spacing w:before="120" w:after="240" w:line="360" w:lineRule="auto"/>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Moringa oleifera leaves value:</w:t>
      </w:r>
    </w:p>
    <w:p w:rsidR="006460A4" w:rsidRPr="00284079" w:rsidRDefault="006460A4" w:rsidP="00B70CD3">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M</w:t>
      </w:r>
      <w:r w:rsidR="00B70CD3">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leaves contain phytosterols as β-sitosterol which can reduce intestinal uptake of dietary cholesterol  that may decrease plasma cholesterol and the increase of fecal cholesterol.</w:t>
      </w:r>
      <w:r w:rsidRPr="00284079">
        <w:rPr>
          <w:rFonts w:asciiTheme="majorBidi" w:hAnsiTheme="majorBidi" w:cstheme="majorBidi"/>
          <w:b/>
          <w:bCs/>
          <w:sz w:val="28"/>
          <w:szCs w:val="28"/>
          <w:lang w:bidi="ar-EG"/>
        </w:rPr>
        <w:t>( Lin et al .,2010).</w:t>
      </w:r>
    </w:p>
    <w:p w:rsidR="006460A4" w:rsidRPr="00284079" w:rsidRDefault="006460A4" w:rsidP="00B70CD3">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The leaf extracts from M</w:t>
      </w:r>
      <w:r w:rsidR="00B70CD3">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has strong anti-proliferation and potent induction of apoptosis. So, it indicates that M</w:t>
      </w:r>
      <w:r w:rsidR="00B70CD3">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leaf extracts has potential for cancer chemoprevention and can be used as a therapeutic target for cancer.</w:t>
      </w:r>
      <w:r w:rsidRPr="00284079">
        <w:rPr>
          <w:rFonts w:asciiTheme="majorBidi" w:hAnsiTheme="majorBidi" w:cstheme="majorBidi"/>
          <w:b/>
          <w:bCs/>
          <w:sz w:val="28"/>
          <w:szCs w:val="28"/>
          <w:lang w:bidi="ar-EG"/>
        </w:rPr>
        <w:t xml:space="preserve"> ( Sreelatha et al.,2011).</w:t>
      </w:r>
    </w:p>
    <w:p w:rsidR="006460A4" w:rsidRPr="00284079" w:rsidRDefault="006460A4" w:rsidP="00B70CD3">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Flavonoids act as insulin secretagogues or insulin mimetics, other studies revealed M</w:t>
      </w:r>
      <w:r w:rsidR="00B70CD3">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may be responsible for the stimulation of glucose uptake in peripheral tissues and regulation of the activity and expression of the enzymes involved in carbohydrate metabolism.</w:t>
      </w:r>
      <w:r w:rsidRPr="00284079">
        <w:rPr>
          <w:rFonts w:asciiTheme="majorBidi" w:hAnsiTheme="majorBidi" w:cstheme="majorBidi"/>
          <w:b/>
          <w:bCs/>
          <w:sz w:val="28"/>
          <w:szCs w:val="28"/>
          <w:lang w:bidi="ar-EG"/>
        </w:rPr>
        <w:t xml:space="preserve"> (Gupta et al., 2012).</w:t>
      </w:r>
    </w:p>
    <w:p w:rsidR="006460A4" w:rsidRPr="00284079" w:rsidRDefault="006460A4" w:rsidP="00B70CD3">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M</w:t>
      </w:r>
      <w:r w:rsidR="00B70CD3">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w:t>
      </w:r>
      <w:r w:rsidR="003C6E73" w:rsidRPr="00284079">
        <w:rPr>
          <w:rFonts w:asciiTheme="majorBidi" w:hAnsiTheme="majorBidi" w:cstheme="majorBidi"/>
          <w:sz w:val="28"/>
          <w:szCs w:val="28"/>
          <w:lang w:bidi="ar-EG"/>
        </w:rPr>
        <w:t>leaves is</w:t>
      </w:r>
      <w:r w:rsidRPr="00284079">
        <w:rPr>
          <w:rFonts w:asciiTheme="majorBidi" w:hAnsiTheme="majorBidi" w:cstheme="majorBidi"/>
          <w:sz w:val="28"/>
          <w:szCs w:val="28"/>
          <w:lang w:bidi="ar-EG"/>
        </w:rPr>
        <w:t xml:space="preserve"> useful as a natural product against </w:t>
      </w:r>
      <w:r w:rsidR="003C6E73" w:rsidRPr="00284079">
        <w:rPr>
          <w:rFonts w:asciiTheme="majorBidi" w:hAnsiTheme="majorBidi" w:cstheme="majorBidi"/>
          <w:sz w:val="28"/>
          <w:szCs w:val="28"/>
          <w:lang w:bidi="ar-EG"/>
        </w:rPr>
        <w:t>hypertension. The</w:t>
      </w:r>
      <w:r w:rsidRPr="00284079">
        <w:rPr>
          <w:rFonts w:asciiTheme="majorBidi" w:hAnsiTheme="majorBidi" w:cstheme="majorBidi"/>
          <w:sz w:val="28"/>
          <w:szCs w:val="28"/>
          <w:lang w:bidi="ar-EG"/>
        </w:rPr>
        <w:t xml:space="preserve"> antihypertensive effect of </w:t>
      </w:r>
      <w:r w:rsidR="00B70CD3">
        <w:rPr>
          <w:rFonts w:asciiTheme="majorBidi" w:hAnsiTheme="majorBidi" w:cstheme="majorBidi"/>
          <w:sz w:val="28"/>
          <w:szCs w:val="28"/>
          <w:lang w:bidi="ar-EG"/>
        </w:rPr>
        <w:t>MO</w:t>
      </w:r>
      <w:r w:rsidRPr="00284079">
        <w:rPr>
          <w:rFonts w:asciiTheme="majorBidi" w:hAnsiTheme="majorBidi" w:cstheme="majorBidi"/>
          <w:sz w:val="28"/>
          <w:szCs w:val="28"/>
          <w:lang w:bidi="ar-EG"/>
        </w:rPr>
        <w:t xml:space="preserve"> leaves may be mediated by inhibiting vascular dysfunction and oxidative stress and promoting endothelium-dependent vasorelaxation.</w:t>
      </w:r>
      <w:r w:rsidRPr="00284079">
        <w:rPr>
          <w:rFonts w:asciiTheme="majorBidi" w:hAnsiTheme="majorBidi" w:cstheme="majorBidi"/>
          <w:b/>
          <w:bCs/>
          <w:sz w:val="28"/>
          <w:szCs w:val="28"/>
          <w:lang w:bidi="ar-EG"/>
        </w:rPr>
        <w:t xml:space="preserve"> </w:t>
      </w:r>
      <w:r w:rsidR="00504AAD">
        <w:rPr>
          <w:rFonts w:asciiTheme="majorBidi" w:hAnsiTheme="majorBidi" w:cstheme="majorBidi"/>
          <w:b/>
          <w:bCs/>
          <w:sz w:val="28"/>
          <w:szCs w:val="28"/>
          <w:lang w:bidi="ar-EG"/>
        </w:rPr>
        <w:t>(</w:t>
      </w:r>
      <w:r w:rsidRPr="00284079">
        <w:rPr>
          <w:rFonts w:asciiTheme="majorBidi" w:hAnsiTheme="majorBidi" w:cstheme="majorBidi"/>
          <w:b/>
          <w:bCs/>
          <w:sz w:val="28"/>
          <w:szCs w:val="28"/>
          <w:lang w:bidi="ar-EG"/>
        </w:rPr>
        <w:t>Aekthammarat et al.,2019).</w:t>
      </w:r>
    </w:p>
    <w:p w:rsidR="006460A4" w:rsidRPr="00284079" w:rsidRDefault="00B70CD3" w:rsidP="00B70CD3">
      <w:pPr>
        <w:bidi w:val="0"/>
        <w:spacing w:before="120" w:after="240" w:line="360" w:lineRule="auto"/>
        <w:ind w:firstLine="547"/>
        <w:jc w:val="both"/>
        <w:rPr>
          <w:rFonts w:asciiTheme="majorBidi" w:hAnsiTheme="majorBidi" w:cstheme="majorBidi"/>
          <w:b/>
          <w:bCs/>
          <w:sz w:val="28"/>
          <w:szCs w:val="28"/>
          <w:rtl/>
          <w:lang w:bidi="ar-EG"/>
        </w:rPr>
      </w:pPr>
      <w:r>
        <w:rPr>
          <w:rFonts w:asciiTheme="majorBidi" w:hAnsiTheme="majorBidi" w:cstheme="majorBidi"/>
          <w:sz w:val="28"/>
          <w:szCs w:val="28"/>
          <w:lang w:bidi="ar-EG"/>
        </w:rPr>
        <w:t>MO</w:t>
      </w:r>
      <w:r w:rsidR="006460A4" w:rsidRPr="00284079">
        <w:rPr>
          <w:rFonts w:asciiTheme="majorBidi" w:hAnsiTheme="majorBidi" w:cstheme="majorBidi"/>
          <w:sz w:val="28"/>
          <w:szCs w:val="28"/>
          <w:lang w:bidi="ar-EG"/>
        </w:rPr>
        <w:t xml:space="preserve"> leaves also used in diarrhea, the action might be via anti-secretory action. Alcoholic extract of M</w:t>
      </w:r>
      <w:r>
        <w:rPr>
          <w:rFonts w:asciiTheme="majorBidi" w:hAnsiTheme="majorBidi" w:cstheme="majorBidi"/>
          <w:sz w:val="28"/>
          <w:szCs w:val="28"/>
          <w:lang w:bidi="ar-EG"/>
        </w:rPr>
        <w:t>O</w:t>
      </w:r>
      <w:r w:rsidR="006460A4" w:rsidRPr="00284079">
        <w:rPr>
          <w:rFonts w:asciiTheme="majorBidi" w:hAnsiTheme="majorBidi" w:cstheme="majorBidi"/>
          <w:sz w:val="28"/>
          <w:szCs w:val="28"/>
          <w:lang w:bidi="ar-EG"/>
        </w:rPr>
        <w:t xml:space="preserve"> contains pharmacologically active phyto molecule</w:t>
      </w:r>
      <w:r>
        <w:rPr>
          <w:rFonts w:asciiTheme="majorBidi" w:hAnsiTheme="majorBidi" w:cstheme="majorBidi"/>
          <w:sz w:val="28"/>
          <w:szCs w:val="28"/>
          <w:lang w:bidi="ar-EG"/>
        </w:rPr>
        <w:t>s</w:t>
      </w:r>
      <w:r w:rsidR="006460A4" w:rsidRPr="00284079">
        <w:rPr>
          <w:rFonts w:asciiTheme="majorBidi" w:hAnsiTheme="majorBidi" w:cstheme="majorBidi"/>
          <w:sz w:val="28"/>
          <w:szCs w:val="28"/>
          <w:lang w:bidi="ar-EG"/>
        </w:rPr>
        <w:t xml:space="preserve"> with potential </w:t>
      </w:r>
      <w:r w:rsidR="003C6E73" w:rsidRPr="00284079">
        <w:rPr>
          <w:rFonts w:asciiTheme="majorBidi" w:hAnsiTheme="majorBidi" w:cstheme="majorBidi"/>
          <w:sz w:val="28"/>
          <w:szCs w:val="28"/>
          <w:lang w:bidi="ar-EG"/>
        </w:rPr>
        <w:t>anti-diarrheal</w:t>
      </w:r>
      <w:r w:rsidR="006460A4" w:rsidRPr="00284079">
        <w:rPr>
          <w:rFonts w:asciiTheme="majorBidi" w:hAnsiTheme="majorBidi" w:cstheme="majorBidi"/>
          <w:sz w:val="28"/>
          <w:szCs w:val="28"/>
          <w:lang w:bidi="ar-EG"/>
        </w:rPr>
        <w:t xml:space="preserve"> properties and can be used as non-specific </w:t>
      </w:r>
      <w:r w:rsidR="003C6E73" w:rsidRPr="00284079">
        <w:rPr>
          <w:rFonts w:asciiTheme="majorBidi" w:hAnsiTheme="majorBidi" w:cstheme="majorBidi"/>
          <w:sz w:val="28"/>
          <w:szCs w:val="28"/>
          <w:lang w:bidi="ar-EG"/>
        </w:rPr>
        <w:t>anti-diarrheal</w:t>
      </w:r>
      <w:r w:rsidR="006460A4" w:rsidRPr="00284079">
        <w:rPr>
          <w:rFonts w:asciiTheme="majorBidi" w:hAnsiTheme="majorBidi" w:cstheme="majorBidi"/>
          <w:sz w:val="28"/>
          <w:szCs w:val="28"/>
          <w:lang w:bidi="ar-EG"/>
        </w:rPr>
        <w:t xml:space="preserve"> agent.</w:t>
      </w:r>
      <w:r w:rsidR="006460A4" w:rsidRPr="00284079">
        <w:rPr>
          <w:rFonts w:asciiTheme="majorBidi" w:hAnsiTheme="majorBidi" w:cstheme="majorBidi"/>
          <w:b/>
          <w:bCs/>
          <w:sz w:val="28"/>
          <w:szCs w:val="28"/>
          <w:lang w:bidi="ar-EG"/>
        </w:rPr>
        <w:t>( Misra et al.,2014).</w:t>
      </w:r>
    </w:p>
    <w:p w:rsidR="006460A4" w:rsidRPr="00284079" w:rsidRDefault="006460A4" w:rsidP="00B70CD3">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The leaves of </w:t>
      </w:r>
      <w:r w:rsidR="00B70CD3">
        <w:rPr>
          <w:rFonts w:asciiTheme="majorBidi" w:hAnsiTheme="majorBidi" w:cstheme="majorBidi"/>
          <w:sz w:val="28"/>
          <w:szCs w:val="28"/>
          <w:lang w:bidi="ar-EG"/>
        </w:rPr>
        <w:t>MO</w:t>
      </w:r>
      <w:r w:rsidRPr="00284079">
        <w:rPr>
          <w:rFonts w:asciiTheme="majorBidi" w:hAnsiTheme="majorBidi" w:cstheme="majorBidi"/>
          <w:sz w:val="28"/>
          <w:szCs w:val="28"/>
          <w:lang w:bidi="ar-EG"/>
        </w:rPr>
        <w:t xml:space="preserve"> are rich in minerals (such as iron and calcium), vitamins (such as Vit. A, B and C), and proteins (as methionine, cysteine, and essential sulfur amino acid).</w:t>
      </w:r>
      <w:r w:rsidRPr="00284079">
        <w:rPr>
          <w:rFonts w:asciiTheme="majorBidi" w:hAnsiTheme="majorBidi" w:cstheme="majorBidi"/>
          <w:b/>
          <w:bCs/>
          <w:sz w:val="28"/>
          <w:szCs w:val="28"/>
          <w:lang w:bidi="ar-EG"/>
        </w:rPr>
        <w:t xml:space="preserve"> (Ahmed et al., 2020).</w:t>
      </w:r>
    </w:p>
    <w:p w:rsidR="006460A4" w:rsidRPr="00284079" w:rsidRDefault="00504AAD" w:rsidP="0003268A">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The</w:t>
      </w:r>
      <w:r>
        <w:rPr>
          <w:rFonts w:asciiTheme="majorBidi" w:hAnsiTheme="majorBidi" w:cstheme="majorBidi"/>
          <w:sz w:val="28"/>
          <w:szCs w:val="28"/>
          <w:lang w:bidi="ar-EG"/>
        </w:rPr>
        <w:t xml:space="preserve"> leaf extract has</w:t>
      </w:r>
      <w:r w:rsidR="0003268A">
        <w:rPr>
          <w:rFonts w:asciiTheme="majorBidi" w:hAnsiTheme="majorBidi" w:cstheme="majorBidi"/>
          <w:sz w:val="28"/>
          <w:szCs w:val="28"/>
          <w:lang w:bidi="ar-EG"/>
        </w:rPr>
        <w:t xml:space="preserve"> </w:t>
      </w:r>
      <w:r w:rsidR="006460A4" w:rsidRPr="00284079">
        <w:rPr>
          <w:rFonts w:asciiTheme="majorBidi" w:hAnsiTheme="majorBidi" w:cstheme="majorBidi"/>
          <w:sz w:val="28"/>
          <w:szCs w:val="28"/>
          <w:lang w:bidi="ar-EG"/>
        </w:rPr>
        <w:t>anti-inflammatory, antihypertensive,</w:t>
      </w:r>
      <w:r w:rsidR="0003268A">
        <w:rPr>
          <w:rFonts w:asciiTheme="majorBidi" w:hAnsiTheme="majorBidi" w:cstheme="majorBidi"/>
          <w:sz w:val="28"/>
          <w:szCs w:val="28"/>
          <w:lang w:bidi="ar-EG"/>
        </w:rPr>
        <w:t xml:space="preserve"> </w:t>
      </w:r>
      <w:r w:rsidR="006460A4" w:rsidRPr="00284079">
        <w:rPr>
          <w:rFonts w:asciiTheme="majorBidi" w:hAnsiTheme="majorBidi" w:cstheme="majorBidi"/>
          <w:sz w:val="28"/>
          <w:szCs w:val="28"/>
          <w:lang w:bidi="ar-EG"/>
        </w:rPr>
        <w:t>hypolipidemic, hepatoprotective and antimicrobial activities.</w:t>
      </w:r>
      <w:r w:rsidR="0003268A">
        <w:rPr>
          <w:rFonts w:asciiTheme="majorBidi" w:hAnsiTheme="majorBidi" w:cstheme="majorBidi"/>
          <w:sz w:val="28"/>
          <w:szCs w:val="28"/>
          <w:lang w:bidi="ar-EG"/>
        </w:rPr>
        <w:t xml:space="preserve"> </w:t>
      </w:r>
      <w:r w:rsidR="006460A4" w:rsidRPr="00284079">
        <w:rPr>
          <w:rFonts w:asciiTheme="majorBidi" w:hAnsiTheme="majorBidi" w:cstheme="majorBidi"/>
          <w:b/>
          <w:bCs/>
          <w:sz w:val="28"/>
          <w:szCs w:val="28"/>
          <w:lang w:bidi="ar-EG"/>
        </w:rPr>
        <w:t>(Sikder et al.,2013).</w:t>
      </w:r>
    </w:p>
    <w:p w:rsidR="006460A4" w:rsidRPr="00284079" w:rsidRDefault="006460A4" w:rsidP="007956A8">
      <w:pPr>
        <w:bidi w:val="0"/>
        <w:spacing w:before="120" w:after="240" w:line="360" w:lineRule="auto"/>
        <w:jc w:val="both"/>
        <w:rPr>
          <w:rFonts w:asciiTheme="majorBidi" w:hAnsiTheme="majorBidi" w:cstheme="majorBidi"/>
          <w:b/>
          <w:bCs/>
          <w:sz w:val="28"/>
          <w:szCs w:val="28"/>
          <w:lang w:bidi="ar-EG"/>
        </w:rPr>
      </w:pPr>
      <w:r w:rsidRPr="00284079">
        <w:rPr>
          <w:rFonts w:asciiTheme="majorBidi" w:hAnsiTheme="majorBidi" w:cstheme="majorBidi"/>
          <w:b/>
          <w:bCs/>
          <w:sz w:val="28"/>
          <w:szCs w:val="28"/>
          <w:lang w:bidi="ar-EG"/>
        </w:rPr>
        <w:t>Moringa flowers value:</w:t>
      </w:r>
      <w:r w:rsidRPr="00284079">
        <w:rPr>
          <w:rFonts w:asciiTheme="majorBidi" w:hAnsiTheme="majorBidi" w:cstheme="majorBidi"/>
          <w:b/>
          <w:bCs/>
          <w:sz w:val="28"/>
          <w:szCs w:val="28"/>
          <w:rtl/>
          <w:lang w:bidi="ar-EG"/>
        </w:rPr>
        <w:t xml:space="preserve"> </w:t>
      </w:r>
      <w:r w:rsidRPr="00284079">
        <w:rPr>
          <w:rFonts w:asciiTheme="majorBidi" w:hAnsiTheme="majorBidi" w:cstheme="majorBidi"/>
          <w:b/>
          <w:bCs/>
          <w:sz w:val="28"/>
          <w:szCs w:val="28"/>
          <w:lang w:bidi="ar-EG"/>
        </w:rPr>
        <w:cr/>
      </w:r>
      <w:r w:rsidRPr="00284079">
        <w:rPr>
          <w:rFonts w:asciiTheme="majorBidi" w:hAnsiTheme="majorBidi" w:cstheme="majorBidi"/>
          <w:sz w:val="28"/>
          <w:szCs w:val="28"/>
        </w:rPr>
        <w:t xml:space="preserve"> </w:t>
      </w:r>
      <w:r w:rsidRPr="00284079">
        <w:rPr>
          <w:rFonts w:asciiTheme="majorBidi" w:hAnsiTheme="majorBidi" w:cstheme="majorBidi"/>
          <w:sz w:val="28"/>
          <w:szCs w:val="28"/>
          <w:lang w:bidi="ar-EG"/>
        </w:rPr>
        <w:t>flower juice improves the quality and flow of milk in lactating mothers</w:t>
      </w:r>
      <w:r w:rsidRPr="00284079">
        <w:rPr>
          <w:rFonts w:asciiTheme="majorBidi" w:hAnsiTheme="majorBidi" w:cstheme="majorBidi"/>
          <w:b/>
          <w:bCs/>
          <w:sz w:val="28"/>
          <w:szCs w:val="28"/>
          <w:lang w:bidi="ar-EG"/>
        </w:rPr>
        <w:t xml:space="preserve">. </w:t>
      </w:r>
      <w:r w:rsidR="007956A8" w:rsidRPr="00284079">
        <w:rPr>
          <w:rFonts w:asciiTheme="majorBidi" w:hAnsiTheme="majorBidi" w:cstheme="majorBidi"/>
          <w:b/>
          <w:bCs/>
          <w:sz w:val="28"/>
          <w:szCs w:val="28"/>
          <w:rtl/>
          <w:lang w:bidi="ar-EG"/>
        </w:rPr>
        <w:t>)</w:t>
      </w:r>
      <w:r w:rsidRPr="00284079">
        <w:rPr>
          <w:rFonts w:asciiTheme="majorBidi" w:hAnsiTheme="majorBidi" w:cstheme="majorBidi"/>
          <w:b/>
          <w:bCs/>
          <w:sz w:val="28"/>
          <w:szCs w:val="28"/>
          <w:lang w:bidi="ar-EG"/>
        </w:rPr>
        <w:t>Agbogidi&amp; Ilondu., 2012).</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Moringa Flower contains pterogospermin, an antibiotic that is highly effective in the treatment of cholera.</w:t>
      </w:r>
      <w:r w:rsidRPr="00284079">
        <w:rPr>
          <w:rFonts w:asciiTheme="majorBidi" w:hAnsiTheme="majorBidi" w:cstheme="majorBidi"/>
          <w:b/>
          <w:bCs/>
          <w:sz w:val="28"/>
          <w:szCs w:val="28"/>
          <w:lang w:bidi="ar-EG"/>
        </w:rPr>
        <w:t>( Aliyu et al.,2016).</w:t>
      </w:r>
    </w:p>
    <w:p w:rsidR="007956A8" w:rsidRPr="00284079" w:rsidRDefault="006460A4" w:rsidP="007956A8">
      <w:pPr>
        <w:bidi w:val="0"/>
        <w:spacing w:before="120" w:after="240" w:line="360" w:lineRule="auto"/>
        <w:ind w:firstLine="547"/>
        <w:jc w:val="both"/>
        <w:rPr>
          <w:rFonts w:asciiTheme="majorBidi" w:hAnsiTheme="majorBidi" w:cstheme="majorBidi"/>
          <w:b/>
          <w:bCs/>
          <w:sz w:val="28"/>
          <w:szCs w:val="28"/>
          <w:lang w:bidi="ar-EG"/>
        </w:rPr>
      </w:pPr>
      <w:r w:rsidRPr="00284079">
        <w:rPr>
          <w:rFonts w:asciiTheme="majorBidi" w:hAnsiTheme="majorBidi" w:cstheme="majorBidi"/>
          <w:sz w:val="28"/>
          <w:szCs w:val="28"/>
          <w:lang w:bidi="ar-EG"/>
        </w:rPr>
        <w:t>The flowers have the ability to cure muscle diseases, inflammations and also decrease cholesterol phospholipid and triglyceride.</w:t>
      </w:r>
      <w:r w:rsidRPr="00284079">
        <w:rPr>
          <w:rFonts w:asciiTheme="majorBidi" w:hAnsiTheme="majorBidi" w:cstheme="majorBidi"/>
          <w:b/>
          <w:bCs/>
          <w:sz w:val="28"/>
          <w:szCs w:val="28"/>
          <w:lang w:bidi="ar-EG"/>
        </w:rPr>
        <w:t>( Sachan et al.,2011).</w:t>
      </w:r>
      <w:r w:rsidR="007956A8" w:rsidRPr="00284079">
        <w:rPr>
          <w:rFonts w:asciiTheme="majorBidi" w:hAnsiTheme="majorBidi" w:cstheme="majorBidi"/>
          <w:b/>
          <w:bCs/>
          <w:sz w:val="28"/>
          <w:szCs w:val="28"/>
          <w:lang w:bidi="ar-EG"/>
        </w:rPr>
        <w:t xml:space="preserve"> </w:t>
      </w:r>
    </w:p>
    <w:p w:rsidR="006460A4" w:rsidRPr="00284079" w:rsidRDefault="006460A4" w:rsidP="007956A8">
      <w:pPr>
        <w:tabs>
          <w:tab w:val="left" w:pos="3668"/>
          <w:tab w:val="right" w:pos="8306"/>
        </w:tabs>
        <w:bidi w:val="0"/>
        <w:spacing w:before="120" w:after="240" w:line="360" w:lineRule="auto"/>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Moringa fruits value:</w:t>
      </w:r>
    </w:p>
    <w:p w:rsidR="006460A4" w:rsidRPr="00284079" w:rsidRDefault="006460A4" w:rsidP="00284079">
      <w:pPr>
        <w:tabs>
          <w:tab w:val="left" w:pos="3668"/>
          <w:tab w:val="right" w:pos="8306"/>
        </w:tabs>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The fruits are rich in minerals, protein, thiamine, riboflavin, vitamin A and C.</w:t>
      </w:r>
      <w:r w:rsidRPr="00284079">
        <w:rPr>
          <w:rFonts w:asciiTheme="majorBidi" w:hAnsiTheme="majorBidi" w:cstheme="majorBidi"/>
          <w:b/>
          <w:bCs/>
          <w:sz w:val="28"/>
          <w:szCs w:val="28"/>
          <w:lang w:bidi="ar-EG"/>
        </w:rPr>
        <w:t>( Aliyu</w:t>
      </w:r>
      <w:r w:rsidRPr="00284079">
        <w:rPr>
          <w:rFonts w:asciiTheme="majorBidi" w:hAnsiTheme="majorBidi" w:cstheme="majorBidi"/>
          <w:sz w:val="28"/>
          <w:szCs w:val="28"/>
          <w:lang w:bidi="ar-EG"/>
        </w:rPr>
        <w:t xml:space="preserve"> </w:t>
      </w:r>
      <w:r w:rsidRPr="00284079">
        <w:rPr>
          <w:rFonts w:asciiTheme="majorBidi" w:hAnsiTheme="majorBidi" w:cstheme="majorBidi"/>
          <w:b/>
          <w:bCs/>
          <w:sz w:val="28"/>
          <w:szCs w:val="28"/>
          <w:lang w:bidi="ar-EG"/>
        </w:rPr>
        <w:t>et al.,2016).</w:t>
      </w:r>
      <w:r w:rsidRPr="00284079">
        <w:rPr>
          <w:rFonts w:asciiTheme="majorBidi" w:hAnsiTheme="majorBidi" w:cstheme="majorBidi"/>
          <w:sz w:val="28"/>
          <w:szCs w:val="28"/>
          <w:lang w:bidi="ar-EG"/>
        </w:rPr>
        <w:t xml:space="preserve"> </w:t>
      </w:r>
    </w:p>
    <w:p w:rsidR="006460A4" w:rsidRPr="00284079" w:rsidRDefault="006460A4" w:rsidP="00284079">
      <w:pPr>
        <w:tabs>
          <w:tab w:val="left" w:pos="3668"/>
          <w:tab w:val="right" w:pos="8306"/>
        </w:tabs>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 MO fruits have antihypertensive property which is due to the presence of thiocarbamate and isothiocyanate glycoside present in it.</w:t>
      </w:r>
      <w:r w:rsidRPr="00284079">
        <w:rPr>
          <w:rFonts w:asciiTheme="majorBidi" w:hAnsiTheme="majorBidi" w:cstheme="majorBidi"/>
          <w:b/>
          <w:bCs/>
          <w:sz w:val="28"/>
          <w:szCs w:val="28"/>
          <w:lang w:bidi="ar-EG"/>
        </w:rPr>
        <w:t xml:space="preserve"> (Kumar et al.,2010).</w:t>
      </w:r>
    </w:p>
    <w:p w:rsidR="006460A4" w:rsidRPr="00284079" w:rsidRDefault="006460A4" w:rsidP="00B70CD3">
      <w:pPr>
        <w:tabs>
          <w:tab w:val="left" w:pos="3668"/>
          <w:tab w:val="right" w:pos="8306"/>
        </w:tabs>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   MO fruits have the ability to reduce the serum cholesterol, phospholipid, triglycerides, low density lipoprotein (LDL), very low density lipoprotein (VLDL),and cholesterol- phospholipid ratio. </w:t>
      </w:r>
      <w:r w:rsidR="00B70CD3">
        <w:rPr>
          <w:rFonts w:asciiTheme="majorBidi" w:hAnsiTheme="majorBidi" w:cstheme="majorBidi"/>
          <w:sz w:val="28"/>
          <w:szCs w:val="28"/>
          <w:lang w:bidi="ar-EG"/>
        </w:rPr>
        <w:t>T</w:t>
      </w:r>
      <w:r w:rsidRPr="00284079">
        <w:rPr>
          <w:rFonts w:asciiTheme="majorBidi" w:hAnsiTheme="majorBidi" w:cstheme="majorBidi"/>
          <w:sz w:val="28"/>
          <w:szCs w:val="28"/>
          <w:lang w:bidi="ar-EG"/>
        </w:rPr>
        <w:t>he fruits also has the ability to increase the fecal cholesterol .</w:t>
      </w:r>
      <w:r w:rsidRPr="00284079">
        <w:rPr>
          <w:rFonts w:asciiTheme="majorBidi" w:hAnsiTheme="majorBidi" w:cstheme="majorBidi"/>
          <w:b/>
          <w:bCs/>
          <w:sz w:val="28"/>
          <w:szCs w:val="28"/>
          <w:lang w:bidi="ar-EG"/>
        </w:rPr>
        <w:t>( Dubey et al.,2013).</w:t>
      </w:r>
    </w:p>
    <w:p w:rsidR="006460A4" w:rsidRPr="00284079" w:rsidRDefault="006460A4" w:rsidP="007956A8">
      <w:pPr>
        <w:bidi w:val="0"/>
        <w:spacing w:before="120" w:after="240" w:line="360" w:lineRule="auto"/>
        <w:jc w:val="both"/>
        <w:rPr>
          <w:rFonts w:asciiTheme="majorBidi" w:hAnsiTheme="majorBidi" w:cstheme="majorBidi"/>
          <w:b/>
          <w:bCs/>
          <w:sz w:val="28"/>
          <w:szCs w:val="28"/>
          <w:lang w:bidi="ar-EG"/>
        </w:rPr>
      </w:pPr>
      <w:r w:rsidRPr="00284079">
        <w:rPr>
          <w:rFonts w:asciiTheme="majorBidi" w:hAnsiTheme="majorBidi" w:cstheme="majorBidi"/>
          <w:b/>
          <w:bCs/>
          <w:sz w:val="28"/>
          <w:szCs w:val="28"/>
          <w:lang w:bidi="ar-EG"/>
        </w:rPr>
        <w:t>Medical uses of Moringa Olifera:</w:t>
      </w:r>
    </w:p>
    <w:p w:rsidR="006460A4" w:rsidRPr="007956A8" w:rsidRDefault="006460A4" w:rsidP="007956A8">
      <w:pPr>
        <w:pStyle w:val="ListParagraph"/>
        <w:numPr>
          <w:ilvl w:val="0"/>
          <w:numId w:val="7"/>
        </w:numPr>
        <w:spacing w:before="120" w:after="240" w:line="360" w:lineRule="auto"/>
        <w:ind w:left="540"/>
        <w:jc w:val="both"/>
        <w:rPr>
          <w:rFonts w:asciiTheme="majorBidi" w:hAnsiTheme="majorBidi" w:cstheme="majorBidi"/>
          <w:b/>
          <w:bCs/>
          <w:sz w:val="28"/>
          <w:szCs w:val="28"/>
          <w:rtl/>
          <w:lang w:bidi="ar-EG"/>
        </w:rPr>
      </w:pPr>
      <w:r w:rsidRPr="007956A8">
        <w:rPr>
          <w:rFonts w:asciiTheme="majorBidi" w:hAnsiTheme="majorBidi" w:cstheme="majorBidi"/>
          <w:b/>
          <w:bCs/>
          <w:sz w:val="28"/>
          <w:szCs w:val="28"/>
          <w:lang w:bidi="ar-EG"/>
        </w:rPr>
        <w:t>Antiviral action:</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It showed significant activities against viruses like</w:t>
      </w:r>
      <w:r w:rsidR="0003268A">
        <w:rPr>
          <w:rFonts w:asciiTheme="majorBidi" w:hAnsiTheme="majorBidi" w:cstheme="majorBidi"/>
          <w:sz w:val="28"/>
          <w:szCs w:val="28"/>
          <w:lang w:bidi="ar-EG"/>
        </w:rPr>
        <w:t xml:space="preserve"> </w:t>
      </w:r>
      <w:r w:rsidR="0003268A" w:rsidRPr="00980C70">
        <w:rPr>
          <w:rFonts w:asciiTheme="majorBidi" w:hAnsiTheme="majorBidi" w:cstheme="majorBidi"/>
          <w:sz w:val="28"/>
          <w:szCs w:val="28"/>
          <w:lang w:bidi="ar-EG"/>
        </w:rPr>
        <w:t>human immunodeficiency virus</w:t>
      </w:r>
      <w:r w:rsidRPr="00284079">
        <w:rPr>
          <w:rFonts w:asciiTheme="majorBidi" w:hAnsiTheme="majorBidi" w:cstheme="majorBidi"/>
          <w:sz w:val="28"/>
          <w:szCs w:val="28"/>
          <w:lang w:bidi="ar-EG"/>
        </w:rPr>
        <w:t xml:space="preserve"> </w:t>
      </w:r>
      <w:r w:rsidR="0003268A">
        <w:rPr>
          <w:rFonts w:asciiTheme="majorBidi" w:hAnsiTheme="majorBidi" w:cstheme="majorBidi"/>
          <w:sz w:val="28"/>
          <w:szCs w:val="28"/>
          <w:lang w:bidi="ar-EG"/>
        </w:rPr>
        <w:t>(</w:t>
      </w:r>
      <w:r w:rsidRPr="00284079">
        <w:rPr>
          <w:rFonts w:asciiTheme="majorBidi" w:hAnsiTheme="majorBidi" w:cstheme="majorBidi"/>
          <w:sz w:val="28"/>
          <w:szCs w:val="28"/>
          <w:lang w:bidi="ar-EG"/>
        </w:rPr>
        <w:t>HIV</w:t>
      </w:r>
      <w:r w:rsidR="0003268A">
        <w:rPr>
          <w:rFonts w:asciiTheme="majorBidi" w:hAnsiTheme="majorBidi" w:cstheme="majorBidi"/>
          <w:sz w:val="28"/>
          <w:szCs w:val="28"/>
          <w:lang w:bidi="ar-EG"/>
        </w:rPr>
        <w:t>)</w:t>
      </w:r>
      <w:r w:rsidRPr="00284079">
        <w:rPr>
          <w:rFonts w:asciiTheme="majorBidi" w:hAnsiTheme="majorBidi" w:cstheme="majorBidi"/>
          <w:sz w:val="28"/>
          <w:szCs w:val="28"/>
          <w:lang w:bidi="ar-EG"/>
        </w:rPr>
        <w:t xml:space="preserve">, </w:t>
      </w:r>
      <w:r w:rsidR="0003268A" w:rsidRPr="00980C70">
        <w:rPr>
          <w:rFonts w:asciiTheme="majorBidi" w:hAnsiTheme="majorBidi" w:cstheme="majorBidi"/>
          <w:sz w:val="28"/>
          <w:szCs w:val="28"/>
          <w:lang w:bidi="ar-EG"/>
        </w:rPr>
        <w:t>Herpes simplex viruses</w:t>
      </w:r>
      <w:r w:rsidR="0003268A" w:rsidRPr="00284079">
        <w:rPr>
          <w:rFonts w:asciiTheme="majorBidi" w:hAnsiTheme="majorBidi" w:cstheme="majorBidi"/>
          <w:sz w:val="28"/>
          <w:szCs w:val="28"/>
          <w:lang w:bidi="ar-EG"/>
        </w:rPr>
        <w:t xml:space="preserve"> </w:t>
      </w:r>
      <w:r w:rsidR="0003268A">
        <w:rPr>
          <w:rFonts w:asciiTheme="majorBidi" w:hAnsiTheme="majorBidi" w:cstheme="majorBidi"/>
          <w:sz w:val="28"/>
          <w:szCs w:val="28"/>
          <w:lang w:bidi="ar-EG"/>
        </w:rPr>
        <w:t>(</w:t>
      </w:r>
      <w:r w:rsidRPr="00284079">
        <w:rPr>
          <w:rFonts w:asciiTheme="majorBidi" w:hAnsiTheme="majorBidi" w:cstheme="majorBidi"/>
          <w:sz w:val="28"/>
          <w:szCs w:val="28"/>
          <w:lang w:bidi="ar-EG"/>
        </w:rPr>
        <w:t>HSV</w:t>
      </w:r>
      <w:r w:rsidR="0003268A">
        <w:rPr>
          <w:rFonts w:asciiTheme="majorBidi" w:hAnsiTheme="majorBidi" w:cstheme="majorBidi"/>
          <w:sz w:val="28"/>
          <w:szCs w:val="28"/>
          <w:lang w:bidi="ar-EG"/>
        </w:rPr>
        <w:t>)</w:t>
      </w:r>
      <w:r w:rsidRPr="00284079">
        <w:rPr>
          <w:rFonts w:asciiTheme="majorBidi" w:hAnsiTheme="majorBidi" w:cstheme="majorBidi"/>
          <w:sz w:val="28"/>
          <w:szCs w:val="28"/>
          <w:lang w:bidi="ar-EG"/>
        </w:rPr>
        <w:t>,</w:t>
      </w:r>
      <w:r w:rsidR="0003268A" w:rsidRPr="0003268A">
        <w:rPr>
          <w:rFonts w:asciiTheme="majorBidi" w:hAnsiTheme="majorBidi" w:cstheme="majorBidi"/>
          <w:sz w:val="28"/>
          <w:szCs w:val="28"/>
          <w:lang w:bidi="ar-EG"/>
        </w:rPr>
        <w:t xml:space="preserve"> </w:t>
      </w:r>
      <w:r w:rsidR="0003268A" w:rsidRPr="00980C70">
        <w:rPr>
          <w:rFonts w:asciiTheme="majorBidi" w:hAnsiTheme="majorBidi" w:cstheme="majorBidi"/>
          <w:sz w:val="28"/>
          <w:szCs w:val="28"/>
          <w:lang w:bidi="ar-EG"/>
        </w:rPr>
        <w:t>hepatitis B virus</w:t>
      </w:r>
      <w:r w:rsidRPr="00284079">
        <w:rPr>
          <w:rFonts w:asciiTheme="majorBidi" w:hAnsiTheme="majorBidi" w:cstheme="majorBidi"/>
          <w:sz w:val="28"/>
          <w:szCs w:val="28"/>
          <w:lang w:bidi="ar-EG"/>
        </w:rPr>
        <w:t xml:space="preserve"> </w:t>
      </w:r>
      <w:r w:rsidR="0003268A">
        <w:rPr>
          <w:rFonts w:asciiTheme="majorBidi" w:hAnsiTheme="majorBidi" w:cstheme="majorBidi"/>
          <w:sz w:val="28"/>
          <w:szCs w:val="28"/>
          <w:lang w:bidi="ar-EG"/>
        </w:rPr>
        <w:t>(</w:t>
      </w:r>
      <w:r w:rsidRPr="00284079">
        <w:rPr>
          <w:rFonts w:asciiTheme="majorBidi" w:hAnsiTheme="majorBidi" w:cstheme="majorBidi"/>
          <w:sz w:val="28"/>
          <w:szCs w:val="28"/>
          <w:lang w:bidi="ar-EG"/>
        </w:rPr>
        <w:t>HBV</w:t>
      </w:r>
      <w:r w:rsidR="0003268A">
        <w:rPr>
          <w:rFonts w:asciiTheme="majorBidi" w:hAnsiTheme="majorBidi" w:cstheme="majorBidi"/>
          <w:sz w:val="28"/>
          <w:szCs w:val="28"/>
          <w:lang w:bidi="ar-EG"/>
        </w:rPr>
        <w:t>)</w:t>
      </w:r>
      <w:r w:rsidRPr="00284079">
        <w:rPr>
          <w:rFonts w:asciiTheme="majorBidi" w:hAnsiTheme="majorBidi" w:cstheme="majorBidi"/>
          <w:sz w:val="28"/>
          <w:szCs w:val="28"/>
          <w:lang w:bidi="ar-EG"/>
        </w:rPr>
        <w:t xml:space="preserve"> and </w:t>
      </w:r>
      <w:r w:rsidR="00BF21F4" w:rsidRPr="00980C70">
        <w:rPr>
          <w:rFonts w:asciiTheme="majorBidi" w:hAnsiTheme="majorBidi" w:cstheme="majorBidi"/>
          <w:sz w:val="28"/>
          <w:szCs w:val="28"/>
          <w:lang w:bidi="ar-EG"/>
        </w:rPr>
        <w:t>Epstein-Barr virus</w:t>
      </w:r>
      <w:r w:rsidR="00BF21F4" w:rsidRPr="00284079">
        <w:rPr>
          <w:rFonts w:asciiTheme="majorBidi" w:hAnsiTheme="majorBidi" w:cstheme="majorBidi"/>
          <w:sz w:val="28"/>
          <w:szCs w:val="28"/>
          <w:lang w:bidi="ar-EG"/>
        </w:rPr>
        <w:t xml:space="preserve"> </w:t>
      </w:r>
      <w:r w:rsidR="00BF21F4">
        <w:rPr>
          <w:rFonts w:asciiTheme="majorBidi" w:hAnsiTheme="majorBidi" w:cstheme="majorBidi"/>
          <w:sz w:val="28"/>
          <w:szCs w:val="28"/>
          <w:lang w:bidi="ar-EG"/>
        </w:rPr>
        <w:t>(</w:t>
      </w:r>
      <w:r w:rsidRPr="00284079">
        <w:rPr>
          <w:rFonts w:asciiTheme="majorBidi" w:hAnsiTheme="majorBidi" w:cstheme="majorBidi"/>
          <w:sz w:val="28"/>
          <w:szCs w:val="28"/>
          <w:lang w:bidi="ar-EG"/>
        </w:rPr>
        <w:t>EBV</w:t>
      </w:r>
      <w:r w:rsidR="00BF21F4">
        <w:rPr>
          <w:rFonts w:asciiTheme="majorBidi" w:hAnsiTheme="majorBidi" w:cstheme="majorBidi"/>
          <w:sz w:val="28"/>
          <w:szCs w:val="28"/>
          <w:lang w:bidi="ar-EG"/>
        </w:rPr>
        <w:t>)</w:t>
      </w:r>
      <w:r w:rsidRPr="00284079">
        <w:rPr>
          <w:rFonts w:asciiTheme="majorBidi" w:hAnsiTheme="majorBidi" w:cstheme="majorBidi"/>
          <w:sz w:val="28"/>
          <w:szCs w:val="28"/>
          <w:lang w:bidi="ar-EG"/>
        </w:rPr>
        <w:t>.</w:t>
      </w:r>
      <w:r w:rsidRPr="00284079">
        <w:rPr>
          <w:rFonts w:asciiTheme="majorBidi" w:hAnsiTheme="majorBidi" w:cstheme="majorBidi"/>
          <w:b/>
          <w:bCs/>
          <w:sz w:val="28"/>
          <w:szCs w:val="28"/>
          <w:lang w:bidi="ar-EG"/>
        </w:rPr>
        <w:t xml:space="preserve"> (Biswas et al.,2019). </w:t>
      </w:r>
    </w:p>
    <w:p w:rsidR="006460A4" w:rsidRPr="00284079" w:rsidRDefault="006460A4" w:rsidP="007956A8">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It is suggested that enhanced nutrition that which can be achieved via Moringa due to its high nutritional value could benefit a person with </w:t>
      </w:r>
      <w:r w:rsidR="00BF21F4" w:rsidRPr="00980C70">
        <w:rPr>
          <w:rFonts w:asciiTheme="majorBidi" w:hAnsiTheme="majorBidi" w:cstheme="majorBidi"/>
          <w:sz w:val="28"/>
          <w:szCs w:val="28"/>
          <w:lang w:bidi="ar-EG"/>
        </w:rPr>
        <w:t>Acquired immunodeficiency syndrome</w:t>
      </w:r>
      <w:r w:rsidR="00BF21F4" w:rsidRPr="00284079">
        <w:rPr>
          <w:rFonts w:asciiTheme="majorBidi" w:hAnsiTheme="majorBidi" w:cstheme="majorBidi"/>
          <w:sz w:val="28"/>
          <w:szCs w:val="28"/>
          <w:lang w:bidi="ar-EG"/>
        </w:rPr>
        <w:t xml:space="preserve"> </w:t>
      </w:r>
      <w:r w:rsidR="00BF21F4">
        <w:rPr>
          <w:rFonts w:asciiTheme="majorBidi" w:hAnsiTheme="majorBidi" w:cstheme="majorBidi"/>
          <w:sz w:val="28"/>
          <w:szCs w:val="28"/>
          <w:lang w:bidi="ar-EG"/>
        </w:rPr>
        <w:t>(</w:t>
      </w:r>
      <w:r w:rsidRPr="00284079">
        <w:rPr>
          <w:rFonts w:asciiTheme="majorBidi" w:hAnsiTheme="majorBidi" w:cstheme="majorBidi"/>
          <w:sz w:val="28"/>
          <w:szCs w:val="28"/>
          <w:lang w:bidi="ar-EG"/>
        </w:rPr>
        <w:t>AIDS</w:t>
      </w:r>
      <w:r w:rsidR="00BF21F4">
        <w:rPr>
          <w:rFonts w:asciiTheme="majorBidi" w:hAnsiTheme="majorBidi" w:cstheme="majorBidi"/>
          <w:sz w:val="28"/>
          <w:szCs w:val="28"/>
          <w:lang w:bidi="ar-EG"/>
        </w:rPr>
        <w:t>)</w:t>
      </w:r>
      <w:r w:rsidRPr="00284079">
        <w:rPr>
          <w:rFonts w:asciiTheme="majorBidi" w:hAnsiTheme="majorBidi" w:cstheme="majorBidi"/>
          <w:sz w:val="28"/>
          <w:szCs w:val="28"/>
          <w:lang w:bidi="ar-EG"/>
        </w:rPr>
        <w:t>, as its high content of vitamins and minerals enhance immunity.</w:t>
      </w:r>
      <w:r w:rsidRPr="00284079">
        <w:rPr>
          <w:rFonts w:asciiTheme="majorBidi" w:hAnsiTheme="majorBidi" w:cstheme="majorBidi"/>
          <w:b/>
          <w:bCs/>
          <w:sz w:val="28"/>
          <w:szCs w:val="28"/>
          <w:lang w:bidi="ar-EG"/>
        </w:rPr>
        <w:t xml:space="preserve"> </w:t>
      </w:r>
      <w:r w:rsidR="007956A8">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Monera &amp; Maponga, 2012).</w:t>
      </w:r>
    </w:p>
    <w:p w:rsidR="006460A4" w:rsidRPr="007956A8" w:rsidRDefault="00504AAD" w:rsidP="007956A8">
      <w:pPr>
        <w:pStyle w:val="ListParagraph"/>
        <w:numPr>
          <w:ilvl w:val="0"/>
          <w:numId w:val="7"/>
        </w:numPr>
        <w:spacing w:before="120" w:after="240" w:line="360" w:lineRule="auto"/>
        <w:ind w:left="540"/>
        <w:jc w:val="both"/>
        <w:rPr>
          <w:rFonts w:asciiTheme="majorBidi" w:hAnsiTheme="majorBidi" w:cstheme="majorBidi"/>
          <w:b/>
          <w:bCs/>
          <w:sz w:val="28"/>
          <w:szCs w:val="28"/>
          <w:lang w:bidi="ar-EG"/>
        </w:rPr>
      </w:pPr>
      <w:r w:rsidRPr="007956A8">
        <w:rPr>
          <w:rFonts w:asciiTheme="majorBidi" w:hAnsiTheme="majorBidi" w:cstheme="majorBidi"/>
          <w:b/>
          <w:bCs/>
          <w:sz w:val="28"/>
          <w:szCs w:val="28"/>
          <w:lang w:bidi="ar-EG"/>
        </w:rPr>
        <w:t>Anti-bacterial</w:t>
      </w:r>
      <w:r w:rsidR="006460A4" w:rsidRPr="007956A8">
        <w:rPr>
          <w:rFonts w:asciiTheme="majorBidi" w:hAnsiTheme="majorBidi" w:cstheme="majorBidi"/>
          <w:b/>
          <w:bCs/>
          <w:sz w:val="28"/>
          <w:szCs w:val="28"/>
          <w:lang w:bidi="ar-EG"/>
        </w:rPr>
        <w:t xml:space="preserve"> action:</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It has anti-bacterial action on the pathogenic Gram-negative and Gram-positive bacteria, affecting membrane permeability and integrity. </w:t>
      </w:r>
      <w:r w:rsidRPr="00284079">
        <w:rPr>
          <w:rFonts w:asciiTheme="majorBidi" w:hAnsiTheme="majorBidi" w:cstheme="majorBidi"/>
          <w:b/>
          <w:bCs/>
          <w:sz w:val="28"/>
          <w:szCs w:val="28"/>
          <w:lang w:bidi="ar-EG"/>
        </w:rPr>
        <w:t>(Coriolano et al., 2020).</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Ethyl acetate and acetone extracts showed maximum antibacterial activity against Escherichia coli, Staphylococcus aureus, Salmonella gallinarum and Pseudomonas aeruginosa.</w:t>
      </w:r>
      <w:r w:rsidRPr="00284079">
        <w:rPr>
          <w:rFonts w:asciiTheme="majorBidi" w:hAnsiTheme="majorBidi" w:cstheme="majorBidi"/>
          <w:b/>
          <w:bCs/>
          <w:sz w:val="28"/>
          <w:szCs w:val="28"/>
          <w:lang w:bidi="ar-EG"/>
        </w:rPr>
        <w:t>( Dewangan et al.,2010).</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These antimicrobial actions are due to activities of bioactive compounds depending on interactions between their lipid components with the net surface charge of microbial membranes.</w:t>
      </w:r>
      <w:r w:rsidRPr="00284079">
        <w:rPr>
          <w:rFonts w:asciiTheme="majorBidi" w:hAnsiTheme="majorBidi" w:cstheme="majorBidi"/>
          <w:b/>
          <w:bCs/>
          <w:sz w:val="28"/>
          <w:szCs w:val="28"/>
          <w:lang w:bidi="ar-EG"/>
        </w:rPr>
        <w:t xml:space="preserve"> (Priadarshini et al., 2013).</w:t>
      </w:r>
    </w:p>
    <w:p w:rsidR="00B70CD3" w:rsidRPr="007956A8" w:rsidRDefault="00B70CD3" w:rsidP="00B70CD3">
      <w:pPr>
        <w:pStyle w:val="ListParagraph"/>
        <w:numPr>
          <w:ilvl w:val="0"/>
          <w:numId w:val="7"/>
        </w:numPr>
        <w:spacing w:before="120" w:after="240" w:line="360" w:lineRule="auto"/>
        <w:jc w:val="both"/>
        <w:rPr>
          <w:rFonts w:asciiTheme="majorBidi" w:hAnsiTheme="majorBidi" w:cstheme="majorBidi"/>
          <w:b/>
          <w:bCs/>
          <w:sz w:val="28"/>
          <w:szCs w:val="28"/>
          <w:lang w:bidi="ar-EG"/>
        </w:rPr>
      </w:pPr>
      <w:r w:rsidRPr="007956A8">
        <w:rPr>
          <w:rFonts w:asciiTheme="majorBidi" w:hAnsiTheme="majorBidi" w:cstheme="majorBidi"/>
          <w:b/>
          <w:bCs/>
          <w:sz w:val="28"/>
          <w:szCs w:val="28"/>
          <w:lang w:bidi="ar-EG"/>
        </w:rPr>
        <w:t>Anti-fungal action:</w:t>
      </w:r>
    </w:p>
    <w:p w:rsidR="00B70CD3" w:rsidRPr="00284079" w:rsidRDefault="00B70CD3" w:rsidP="00B70CD3">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Essential oil of M. oleifera showed different degrees of antifungal activity. </w:t>
      </w:r>
      <w:r w:rsidRPr="00284079">
        <w:rPr>
          <w:rFonts w:asciiTheme="majorBidi" w:hAnsiTheme="majorBidi" w:cstheme="majorBidi"/>
          <w:b/>
          <w:bCs/>
          <w:sz w:val="28"/>
          <w:szCs w:val="28"/>
          <w:lang w:bidi="ar-EG"/>
        </w:rPr>
        <w:t>(Marrufo et al.,</w:t>
      </w:r>
      <w:r>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2013).</w:t>
      </w:r>
    </w:p>
    <w:p w:rsidR="00B70CD3" w:rsidRPr="007956A8" w:rsidRDefault="00B70CD3" w:rsidP="00B70CD3">
      <w:pPr>
        <w:pStyle w:val="ListParagraph"/>
        <w:numPr>
          <w:ilvl w:val="0"/>
          <w:numId w:val="7"/>
        </w:numPr>
        <w:spacing w:before="120" w:after="240" w:line="360" w:lineRule="auto"/>
        <w:ind w:left="540"/>
        <w:jc w:val="both"/>
        <w:rPr>
          <w:rFonts w:asciiTheme="majorBidi" w:hAnsiTheme="majorBidi" w:cstheme="majorBidi"/>
          <w:b/>
          <w:bCs/>
          <w:sz w:val="28"/>
          <w:szCs w:val="28"/>
          <w:rtl/>
          <w:lang w:bidi="ar-EG"/>
        </w:rPr>
      </w:pPr>
      <w:r w:rsidRPr="007956A8">
        <w:rPr>
          <w:rFonts w:asciiTheme="majorBidi" w:hAnsiTheme="majorBidi" w:cstheme="majorBidi"/>
          <w:b/>
          <w:bCs/>
          <w:sz w:val="28"/>
          <w:szCs w:val="28"/>
          <w:lang w:bidi="ar-EG"/>
        </w:rPr>
        <w:t>Anticancer Activity:</w:t>
      </w:r>
    </w:p>
    <w:p w:rsidR="00B70CD3" w:rsidRPr="00284079" w:rsidRDefault="00B70CD3" w:rsidP="00B70CD3">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   All parts of the M. oleifera tree have been tested for anticancer activity were highly cytotoxic to cancerous cells but not to normal cells. </w:t>
      </w:r>
      <w:r w:rsidRPr="00284079">
        <w:rPr>
          <w:rFonts w:asciiTheme="majorBidi" w:hAnsiTheme="majorBidi" w:cstheme="majorBidi"/>
          <w:b/>
          <w:bCs/>
          <w:sz w:val="28"/>
          <w:szCs w:val="28"/>
          <w:lang w:bidi="ar-EG"/>
        </w:rPr>
        <w:t>(Khor et al.,</w:t>
      </w:r>
      <w:r>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2018).</w:t>
      </w:r>
    </w:p>
    <w:p w:rsidR="00B70CD3" w:rsidRPr="00284079" w:rsidRDefault="00B70CD3" w:rsidP="00B70CD3">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MO leaves inhibit cancer cell growth as It targeted the cell cycle resulting in cell sustained at sub-G1 phase. Also, MO leaves down-regulated the</w:t>
      </w:r>
      <w:r w:rsidRPr="00284079">
        <w:rPr>
          <w:rFonts w:asciiTheme="majorBidi" w:hAnsiTheme="majorBidi" w:cstheme="majorBidi"/>
          <w:sz w:val="28"/>
          <w:szCs w:val="28"/>
        </w:rPr>
        <w:t xml:space="preserve"> </w:t>
      </w:r>
      <w:r w:rsidRPr="00284079">
        <w:rPr>
          <w:rFonts w:asciiTheme="majorBidi" w:hAnsiTheme="majorBidi" w:cstheme="majorBidi"/>
          <w:sz w:val="28"/>
          <w:szCs w:val="28"/>
          <w:lang w:bidi="ar-EG"/>
        </w:rPr>
        <w:t>nuclear factor kappa B (NFκB pathway), Glucosinolates present in MO is effective against cancer and induce apoptosis.</w:t>
      </w:r>
      <w:r w:rsidR="002513DF">
        <w:rPr>
          <w:rFonts w:asciiTheme="majorBidi" w:hAnsiTheme="majorBidi" w:cstheme="majorBidi"/>
          <w:sz w:val="28"/>
          <w:szCs w:val="28"/>
          <w:lang w:bidi="ar-EG"/>
        </w:rPr>
        <w:t xml:space="preserve"> </w:t>
      </w:r>
      <w:r w:rsidRPr="00284079">
        <w:rPr>
          <w:rFonts w:asciiTheme="majorBidi" w:hAnsiTheme="majorBidi" w:cstheme="majorBidi"/>
          <w:b/>
          <w:bCs/>
          <w:sz w:val="28"/>
          <w:szCs w:val="28"/>
          <w:lang w:bidi="ar-EG"/>
        </w:rPr>
        <w:t>(Tiloke et al.,</w:t>
      </w:r>
      <w:r w:rsidR="002513DF">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2018).</w:t>
      </w:r>
    </w:p>
    <w:p w:rsidR="006460A4" w:rsidRPr="007956A8" w:rsidRDefault="006460A4" w:rsidP="007956A8">
      <w:pPr>
        <w:pStyle w:val="ListParagraph"/>
        <w:numPr>
          <w:ilvl w:val="0"/>
          <w:numId w:val="7"/>
        </w:numPr>
        <w:spacing w:before="120" w:after="240" w:line="360" w:lineRule="auto"/>
        <w:ind w:left="540"/>
        <w:jc w:val="both"/>
        <w:rPr>
          <w:rFonts w:asciiTheme="majorBidi" w:hAnsiTheme="majorBidi" w:cstheme="majorBidi"/>
          <w:b/>
          <w:bCs/>
          <w:sz w:val="28"/>
          <w:szCs w:val="28"/>
          <w:rtl/>
          <w:lang w:bidi="ar-EG"/>
        </w:rPr>
      </w:pPr>
      <w:r w:rsidRPr="007956A8">
        <w:rPr>
          <w:rFonts w:asciiTheme="majorBidi" w:hAnsiTheme="majorBidi" w:cstheme="majorBidi"/>
          <w:b/>
          <w:bCs/>
          <w:sz w:val="28"/>
          <w:szCs w:val="28"/>
          <w:lang w:bidi="ar-EG"/>
        </w:rPr>
        <w:t>Cardioprotective Activity:</w:t>
      </w:r>
    </w:p>
    <w:p w:rsidR="006460A4" w:rsidRPr="00284079" w:rsidRDefault="006460A4" w:rsidP="002513DF">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Moringa also has </w:t>
      </w:r>
      <w:r w:rsidR="002513DF" w:rsidRPr="00284079">
        <w:rPr>
          <w:rFonts w:asciiTheme="majorBidi" w:hAnsiTheme="majorBidi" w:cstheme="majorBidi"/>
          <w:sz w:val="28"/>
          <w:szCs w:val="28"/>
          <w:lang w:bidi="ar-EG"/>
        </w:rPr>
        <w:t>cardio protective</w:t>
      </w:r>
      <w:r w:rsidRPr="00284079">
        <w:rPr>
          <w:rFonts w:asciiTheme="majorBidi" w:hAnsiTheme="majorBidi" w:cstheme="majorBidi"/>
          <w:sz w:val="28"/>
          <w:szCs w:val="28"/>
          <w:lang w:bidi="ar-EG"/>
        </w:rPr>
        <w:t xml:space="preserve"> effect</w:t>
      </w:r>
      <w:r w:rsidR="002513DF">
        <w:rPr>
          <w:rFonts w:asciiTheme="majorBidi" w:hAnsiTheme="majorBidi" w:cstheme="majorBidi"/>
          <w:sz w:val="28"/>
          <w:szCs w:val="28"/>
          <w:lang w:bidi="ar-EG"/>
        </w:rPr>
        <w:t>.</w:t>
      </w:r>
      <w:r w:rsidRPr="00284079">
        <w:rPr>
          <w:rFonts w:asciiTheme="majorBidi" w:hAnsiTheme="majorBidi" w:cstheme="majorBidi"/>
          <w:sz w:val="28"/>
          <w:szCs w:val="28"/>
          <w:lang w:bidi="ar-EG"/>
        </w:rPr>
        <w:t xml:space="preserve"> </w:t>
      </w:r>
      <w:r w:rsidR="002513DF" w:rsidRPr="00284079">
        <w:rPr>
          <w:rFonts w:asciiTheme="majorBidi" w:hAnsiTheme="majorBidi" w:cstheme="majorBidi"/>
          <w:sz w:val="28"/>
          <w:szCs w:val="28"/>
          <w:lang w:bidi="ar-EG"/>
        </w:rPr>
        <w:t>The</w:t>
      </w:r>
      <w:r w:rsidRPr="00284079">
        <w:rPr>
          <w:rFonts w:asciiTheme="majorBidi" w:hAnsiTheme="majorBidi" w:cstheme="majorBidi"/>
          <w:sz w:val="28"/>
          <w:szCs w:val="28"/>
          <w:lang w:bidi="ar-EG"/>
        </w:rPr>
        <w:t xml:space="preserve"> leaves extract have </w:t>
      </w:r>
      <w:r w:rsidR="002513DF" w:rsidRPr="00284079">
        <w:rPr>
          <w:rFonts w:asciiTheme="majorBidi" w:hAnsiTheme="majorBidi" w:cstheme="majorBidi"/>
          <w:sz w:val="28"/>
          <w:szCs w:val="28"/>
          <w:lang w:bidi="ar-EG"/>
        </w:rPr>
        <w:t>cardio protective</w:t>
      </w:r>
      <w:r w:rsidRPr="00284079">
        <w:rPr>
          <w:rFonts w:asciiTheme="majorBidi" w:hAnsiTheme="majorBidi" w:cstheme="majorBidi"/>
          <w:sz w:val="28"/>
          <w:szCs w:val="28"/>
          <w:lang w:bidi="ar-EG"/>
        </w:rPr>
        <w:t xml:space="preserve"> effect which may be due to its antioxidant antiperoxidative and myocardial preservative effect. </w:t>
      </w:r>
      <w:r w:rsidRPr="00284079">
        <w:rPr>
          <w:rFonts w:asciiTheme="majorBidi" w:hAnsiTheme="majorBidi" w:cstheme="majorBidi"/>
          <w:b/>
          <w:bCs/>
          <w:sz w:val="28"/>
          <w:szCs w:val="28"/>
          <w:lang w:bidi="ar-EG"/>
        </w:rPr>
        <w:t>(Kumar, 2017</w:t>
      </w:r>
      <w:r w:rsidRPr="00284079">
        <w:rPr>
          <w:rFonts w:asciiTheme="majorBidi" w:hAnsiTheme="majorBidi" w:cstheme="majorBidi"/>
          <w:sz w:val="28"/>
          <w:szCs w:val="28"/>
          <w:lang w:bidi="ar-EG"/>
        </w:rPr>
        <w:t>).</w:t>
      </w:r>
    </w:p>
    <w:p w:rsidR="006460A4" w:rsidRPr="007956A8" w:rsidRDefault="006460A4" w:rsidP="007956A8">
      <w:pPr>
        <w:pStyle w:val="ListParagraph"/>
        <w:numPr>
          <w:ilvl w:val="0"/>
          <w:numId w:val="7"/>
        </w:numPr>
        <w:spacing w:before="120" w:after="240" w:line="360" w:lineRule="auto"/>
        <w:ind w:left="540"/>
        <w:jc w:val="both"/>
        <w:rPr>
          <w:rFonts w:asciiTheme="majorBidi" w:hAnsiTheme="majorBidi" w:cstheme="majorBidi"/>
          <w:b/>
          <w:bCs/>
          <w:sz w:val="28"/>
          <w:szCs w:val="28"/>
          <w:rtl/>
          <w:lang w:bidi="ar-EG"/>
        </w:rPr>
      </w:pPr>
      <w:r w:rsidRPr="007956A8">
        <w:rPr>
          <w:rFonts w:asciiTheme="majorBidi" w:hAnsiTheme="majorBidi" w:cstheme="majorBidi"/>
          <w:b/>
          <w:bCs/>
          <w:sz w:val="28"/>
          <w:szCs w:val="28"/>
          <w:lang w:bidi="ar-EG"/>
        </w:rPr>
        <w:t>Central Nervous System</w:t>
      </w:r>
      <w:r w:rsidR="006F49F3">
        <w:rPr>
          <w:rFonts w:asciiTheme="majorBidi" w:hAnsiTheme="majorBidi" w:cstheme="majorBidi"/>
          <w:b/>
          <w:bCs/>
          <w:sz w:val="28"/>
          <w:szCs w:val="28"/>
          <w:lang w:bidi="ar-EG"/>
        </w:rPr>
        <w:t>(CNS</w:t>
      </w:r>
      <w:r w:rsidRPr="007956A8">
        <w:rPr>
          <w:rFonts w:asciiTheme="majorBidi" w:hAnsiTheme="majorBidi" w:cstheme="majorBidi"/>
          <w:b/>
          <w:bCs/>
          <w:sz w:val="28"/>
          <w:szCs w:val="28"/>
          <w:lang w:bidi="ar-EG"/>
        </w:rPr>
        <w:t>) Activity:</w:t>
      </w:r>
    </w:p>
    <w:p w:rsidR="006460A4" w:rsidRPr="00284079" w:rsidRDefault="006460A4" w:rsidP="006F49F3">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M</w:t>
      </w:r>
      <w:r w:rsidR="006F49F3">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is known to act on the CNS and cause an anti-convulsant action. Such activity is due to its action on a central mechanism, which is releasing of γ-amino butyric acid (GABA). Therefore, it has been used traditionally for the treatment of epilepsy. </w:t>
      </w:r>
      <w:r w:rsidRPr="00284079">
        <w:rPr>
          <w:rFonts w:asciiTheme="majorBidi" w:hAnsiTheme="majorBidi" w:cstheme="majorBidi"/>
          <w:b/>
          <w:bCs/>
          <w:sz w:val="28"/>
          <w:szCs w:val="28"/>
          <w:lang w:bidi="ar-EG"/>
        </w:rPr>
        <w:t>(Bakre et al.,2013).</w:t>
      </w:r>
    </w:p>
    <w:p w:rsidR="006460A4" w:rsidRPr="007956A8" w:rsidRDefault="006460A4" w:rsidP="006F49F3">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M</w:t>
      </w:r>
      <w:r w:rsidR="006F49F3">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has protective effects against degenerative and chronic neuronal diseases like Alzheimer’s disease.</w:t>
      </w:r>
      <w:r w:rsidRPr="00284079">
        <w:rPr>
          <w:rFonts w:asciiTheme="majorBidi" w:hAnsiTheme="majorBidi" w:cstheme="majorBidi"/>
          <w:sz w:val="28"/>
          <w:szCs w:val="28"/>
        </w:rPr>
        <w:t xml:space="preserve"> </w:t>
      </w:r>
      <w:r w:rsidRPr="00284079">
        <w:rPr>
          <w:rFonts w:asciiTheme="majorBidi" w:hAnsiTheme="majorBidi" w:cstheme="majorBidi"/>
          <w:sz w:val="28"/>
          <w:szCs w:val="28"/>
          <w:lang w:bidi="ar-EG"/>
        </w:rPr>
        <w:t>It has enhanced effects on</w:t>
      </w:r>
      <w:r w:rsidR="007956A8">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memory as it works on the neurons in the hippocampus . It also</w:t>
      </w:r>
      <w:r w:rsidR="007956A8">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has an induction effect on differentiation of myeloid cells and photoreceptors and promotes the development of neurons in the hippocampus.</w:t>
      </w:r>
      <w:r w:rsidRPr="00284079">
        <w:rPr>
          <w:rFonts w:asciiTheme="majorBidi" w:hAnsiTheme="majorBidi" w:cstheme="majorBidi"/>
          <w:b/>
          <w:bCs/>
          <w:sz w:val="28"/>
          <w:szCs w:val="28"/>
          <w:lang w:bidi="ar-EG"/>
        </w:rPr>
        <w:t>( Al-Abri et al., 2018).</w:t>
      </w:r>
    </w:p>
    <w:p w:rsidR="006460A4" w:rsidRPr="00284079" w:rsidRDefault="006460A4" w:rsidP="005A6013">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MO extract potentiate morphine and pethidine-induced analgesia,</w:t>
      </w:r>
      <w:r w:rsidRPr="00284079">
        <w:rPr>
          <w:rFonts w:asciiTheme="majorBidi" w:hAnsiTheme="majorBidi" w:cstheme="majorBidi"/>
          <w:sz w:val="28"/>
          <w:szCs w:val="28"/>
        </w:rPr>
        <w:t xml:space="preserve"> </w:t>
      </w:r>
      <w:r w:rsidRPr="00284079">
        <w:rPr>
          <w:rFonts w:asciiTheme="majorBidi" w:hAnsiTheme="majorBidi" w:cstheme="majorBidi"/>
          <w:sz w:val="28"/>
          <w:szCs w:val="28"/>
          <w:lang w:bidi="ar-EG"/>
        </w:rPr>
        <w:t xml:space="preserve">The methanolic extract of the root prolong sleeping time. Also </w:t>
      </w:r>
      <w:r w:rsidR="006F49F3" w:rsidRPr="00284079">
        <w:rPr>
          <w:rFonts w:asciiTheme="majorBidi" w:hAnsiTheme="majorBidi" w:cstheme="majorBidi"/>
          <w:sz w:val="28"/>
          <w:szCs w:val="28"/>
          <w:lang w:bidi="ar-EG"/>
        </w:rPr>
        <w:t>the</w:t>
      </w:r>
      <w:r w:rsidRPr="00284079">
        <w:rPr>
          <w:rFonts w:asciiTheme="majorBidi" w:hAnsiTheme="majorBidi" w:cstheme="majorBidi"/>
          <w:sz w:val="28"/>
          <w:szCs w:val="28"/>
          <w:lang w:bidi="ar-EG"/>
        </w:rPr>
        <w:t xml:space="preserve"> seeds of </w:t>
      </w:r>
      <w:r w:rsidR="006F49F3">
        <w:rPr>
          <w:rFonts w:asciiTheme="majorBidi" w:hAnsiTheme="majorBidi" w:cstheme="majorBidi"/>
          <w:sz w:val="28"/>
          <w:szCs w:val="28"/>
          <w:lang w:bidi="ar-EG"/>
        </w:rPr>
        <w:t>MO</w:t>
      </w:r>
      <w:r w:rsidRPr="00284079">
        <w:rPr>
          <w:rFonts w:asciiTheme="majorBidi" w:hAnsiTheme="majorBidi" w:cstheme="majorBidi"/>
          <w:sz w:val="28"/>
          <w:szCs w:val="28"/>
          <w:lang w:bidi="ar-EG"/>
        </w:rPr>
        <w:t xml:space="preserve"> have also been reported to have antipyretic effect</w:t>
      </w:r>
      <w:r w:rsidRPr="00284079">
        <w:rPr>
          <w:rFonts w:asciiTheme="majorBidi" w:hAnsiTheme="majorBidi" w:cstheme="majorBidi"/>
          <w:b/>
          <w:bCs/>
          <w:sz w:val="28"/>
          <w:szCs w:val="28"/>
          <w:lang w:bidi="ar-EG"/>
        </w:rPr>
        <w:t xml:space="preserve"> </w:t>
      </w:r>
      <w:r w:rsidR="006F49F3" w:rsidRPr="00284079">
        <w:rPr>
          <w:rFonts w:asciiTheme="majorBidi" w:hAnsiTheme="majorBidi" w:cstheme="majorBidi"/>
          <w:b/>
          <w:bCs/>
          <w:sz w:val="28"/>
          <w:szCs w:val="28"/>
          <w:lang w:bidi="ar-EG"/>
        </w:rPr>
        <w:t>(Njan</w:t>
      </w:r>
      <w:r w:rsidRPr="00284079">
        <w:rPr>
          <w:rFonts w:asciiTheme="majorBidi" w:hAnsiTheme="majorBidi" w:cstheme="majorBidi"/>
          <w:b/>
          <w:bCs/>
          <w:sz w:val="28"/>
          <w:szCs w:val="28"/>
          <w:lang w:bidi="ar-EG"/>
        </w:rPr>
        <w:t xml:space="preserve"> et al., 2014). </w:t>
      </w:r>
    </w:p>
    <w:p w:rsidR="006460A4" w:rsidRDefault="006F49F3" w:rsidP="006F49F3">
      <w:pPr>
        <w:bidi w:val="0"/>
        <w:spacing w:before="120" w:after="240" w:line="360" w:lineRule="auto"/>
        <w:ind w:firstLine="547"/>
        <w:jc w:val="both"/>
        <w:rPr>
          <w:rFonts w:asciiTheme="majorBidi" w:hAnsiTheme="majorBidi" w:cstheme="majorBidi"/>
          <w:b/>
          <w:bCs/>
          <w:sz w:val="28"/>
          <w:szCs w:val="28"/>
          <w:lang w:bidi="ar-EG"/>
        </w:rPr>
      </w:pPr>
      <w:r>
        <w:rPr>
          <w:rFonts w:asciiTheme="majorBidi" w:hAnsiTheme="majorBidi" w:cstheme="majorBidi"/>
          <w:sz w:val="28"/>
          <w:szCs w:val="28"/>
          <w:lang w:bidi="ar-EG"/>
        </w:rPr>
        <w:t>MO</w:t>
      </w:r>
      <w:r w:rsidR="006460A4" w:rsidRPr="00284079">
        <w:rPr>
          <w:rFonts w:asciiTheme="majorBidi" w:hAnsiTheme="majorBidi" w:cstheme="majorBidi"/>
          <w:sz w:val="28"/>
          <w:szCs w:val="28"/>
          <w:lang w:bidi="ar-EG"/>
        </w:rPr>
        <w:t xml:space="preserve"> has antidepressant activity alone and  also when combined administration with low doses of fluoxetine or other SSRI drugs seems to have good synergic effect.</w:t>
      </w:r>
      <w:r w:rsidR="006460A4" w:rsidRPr="00284079">
        <w:rPr>
          <w:rFonts w:asciiTheme="majorBidi" w:hAnsiTheme="majorBidi" w:cstheme="majorBidi"/>
          <w:b/>
          <w:bCs/>
          <w:sz w:val="28"/>
          <w:szCs w:val="28"/>
          <w:lang w:bidi="ar-EG"/>
        </w:rPr>
        <w:t xml:space="preserve"> (Kaur et al.,</w:t>
      </w:r>
      <w:r>
        <w:rPr>
          <w:rFonts w:asciiTheme="majorBidi" w:hAnsiTheme="majorBidi" w:cstheme="majorBidi"/>
          <w:b/>
          <w:bCs/>
          <w:sz w:val="28"/>
          <w:szCs w:val="28"/>
          <w:lang w:bidi="ar-EG"/>
        </w:rPr>
        <w:t xml:space="preserve"> </w:t>
      </w:r>
      <w:r w:rsidR="006460A4" w:rsidRPr="00284079">
        <w:rPr>
          <w:rFonts w:asciiTheme="majorBidi" w:hAnsiTheme="majorBidi" w:cstheme="majorBidi"/>
          <w:b/>
          <w:bCs/>
          <w:sz w:val="28"/>
          <w:szCs w:val="28"/>
          <w:lang w:bidi="ar-EG"/>
        </w:rPr>
        <w:t>2015).</w:t>
      </w:r>
    </w:p>
    <w:p w:rsidR="006F49F3" w:rsidRPr="006F49F3" w:rsidRDefault="006F49F3" w:rsidP="006F49F3">
      <w:pPr>
        <w:bidi w:val="0"/>
        <w:spacing w:before="120" w:after="240" w:line="360" w:lineRule="auto"/>
        <w:ind w:firstLine="547"/>
        <w:jc w:val="both"/>
        <w:rPr>
          <w:rFonts w:asciiTheme="majorBidi" w:hAnsiTheme="majorBidi" w:cstheme="majorBidi"/>
          <w:b/>
          <w:bCs/>
          <w:sz w:val="28"/>
          <w:szCs w:val="28"/>
          <w:rtl/>
          <w:lang w:bidi="ar-EG"/>
        </w:rPr>
      </w:pPr>
    </w:p>
    <w:p w:rsidR="006460A4" w:rsidRPr="007956A8" w:rsidRDefault="006460A4" w:rsidP="007956A8">
      <w:pPr>
        <w:pStyle w:val="ListParagraph"/>
        <w:numPr>
          <w:ilvl w:val="0"/>
          <w:numId w:val="7"/>
        </w:numPr>
        <w:spacing w:before="120" w:after="240" w:line="360" w:lineRule="auto"/>
        <w:ind w:left="540"/>
        <w:jc w:val="both"/>
        <w:rPr>
          <w:rFonts w:asciiTheme="majorBidi" w:hAnsiTheme="majorBidi" w:cstheme="majorBidi"/>
          <w:b/>
          <w:bCs/>
          <w:sz w:val="28"/>
          <w:szCs w:val="28"/>
          <w:rtl/>
          <w:lang w:bidi="ar-EG"/>
        </w:rPr>
      </w:pPr>
      <w:r w:rsidRPr="007956A8">
        <w:rPr>
          <w:rFonts w:asciiTheme="majorBidi" w:hAnsiTheme="majorBidi" w:cstheme="majorBidi"/>
          <w:b/>
          <w:bCs/>
          <w:sz w:val="28"/>
          <w:szCs w:val="28"/>
          <w:lang w:bidi="ar-EG"/>
        </w:rPr>
        <w:t>Antiinflammatory, Antiasthmatic, Antiarthritic Activities:</w:t>
      </w:r>
    </w:p>
    <w:p w:rsidR="006460A4" w:rsidRPr="00284079" w:rsidRDefault="006460A4" w:rsidP="006F49F3">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The protective effect of MO extracts against protein denaturation is similar to the effect of NSAIDs which exert significant anti-inflammatory effect in arthritis.</w:t>
      </w:r>
      <w:r w:rsidRPr="00284079">
        <w:rPr>
          <w:rFonts w:asciiTheme="majorBidi" w:hAnsiTheme="majorBidi" w:cstheme="majorBidi"/>
          <w:sz w:val="28"/>
          <w:szCs w:val="28"/>
        </w:rPr>
        <w:t xml:space="preserve"> </w:t>
      </w:r>
      <w:r w:rsidRPr="00284079">
        <w:rPr>
          <w:rFonts w:asciiTheme="majorBidi" w:hAnsiTheme="majorBidi" w:cstheme="majorBidi"/>
          <w:sz w:val="28"/>
          <w:szCs w:val="28"/>
          <w:lang w:bidi="ar-EG"/>
        </w:rPr>
        <w:t>Anti-arthritic activity of M</w:t>
      </w:r>
      <w:r w:rsidR="006F49F3">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may be due to the scavenging of free radicals, inhibition of protein denaturation, membrane stabilization and anti-trypsin activity.</w:t>
      </w:r>
      <w:r w:rsidR="006F49F3">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 Saleem et al.,2020).</w:t>
      </w:r>
    </w:p>
    <w:p w:rsidR="006460A4" w:rsidRPr="00284079" w:rsidRDefault="006460A4" w:rsidP="006F49F3">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Methanolic extract of </w:t>
      </w:r>
      <w:r w:rsidR="006F49F3">
        <w:rPr>
          <w:rFonts w:asciiTheme="majorBidi" w:hAnsiTheme="majorBidi" w:cstheme="majorBidi"/>
          <w:sz w:val="28"/>
          <w:szCs w:val="28"/>
          <w:lang w:bidi="ar-EG"/>
        </w:rPr>
        <w:t>MO</w:t>
      </w:r>
      <w:r w:rsidRPr="00284079">
        <w:rPr>
          <w:rFonts w:asciiTheme="majorBidi" w:hAnsiTheme="majorBidi" w:cstheme="majorBidi"/>
          <w:sz w:val="28"/>
          <w:szCs w:val="28"/>
          <w:lang w:bidi="ar-EG"/>
        </w:rPr>
        <w:t xml:space="preserve"> leaf has beneficial effects against bronchoconstriction, airway inflammation and asthma.</w:t>
      </w:r>
      <w:r w:rsidR="006F49F3">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(Suresh et al.,</w:t>
      </w:r>
      <w:r w:rsidR="006F49F3">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2020).</w:t>
      </w:r>
    </w:p>
    <w:p w:rsidR="006460A4" w:rsidRPr="007956A8" w:rsidRDefault="006F49F3" w:rsidP="007956A8">
      <w:pPr>
        <w:pStyle w:val="ListParagraph"/>
        <w:numPr>
          <w:ilvl w:val="0"/>
          <w:numId w:val="7"/>
        </w:numPr>
        <w:spacing w:before="120" w:after="240" w:line="360" w:lineRule="auto"/>
        <w:ind w:left="540"/>
        <w:jc w:val="both"/>
        <w:rPr>
          <w:rFonts w:asciiTheme="majorBidi" w:hAnsiTheme="majorBidi" w:cstheme="majorBidi"/>
          <w:b/>
          <w:bCs/>
          <w:sz w:val="28"/>
          <w:szCs w:val="28"/>
          <w:rtl/>
          <w:lang w:bidi="ar-EG"/>
        </w:rPr>
      </w:pPr>
      <w:r w:rsidRPr="007956A8">
        <w:rPr>
          <w:rFonts w:asciiTheme="majorBidi" w:hAnsiTheme="majorBidi" w:cstheme="majorBidi"/>
          <w:b/>
          <w:bCs/>
          <w:sz w:val="28"/>
          <w:szCs w:val="28"/>
          <w:lang w:bidi="ar-EG"/>
        </w:rPr>
        <w:t>Anti-hyperlipidemia</w:t>
      </w:r>
      <w:r w:rsidR="006460A4" w:rsidRPr="007956A8">
        <w:rPr>
          <w:rFonts w:asciiTheme="majorBidi" w:hAnsiTheme="majorBidi" w:cstheme="majorBidi"/>
          <w:b/>
          <w:bCs/>
          <w:sz w:val="28"/>
          <w:szCs w:val="28"/>
          <w:lang w:bidi="ar-EG"/>
        </w:rPr>
        <w:t>, Anti hypercholesterolemic Activities:</w:t>
      </w:r>
    </w:p>
    <w:p w:rsidR="006460A4" w:rsidRPr="00284079" w:rsidRDefault="006460A4" w:rsidP="006F49F3">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M</w:t>
      </w:r>
      <w:r w:rsidR="006F49F3">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extract shows significant anticholesteremic and antilipidemic action.</w:t>
      </w:r>
      <w:r w:rsidR="006F49F3">
        <w:rPr>
          <w:rFonts w:asciiTheme="majorBidi" w:hAnsiTheme="majorBidi" w:cstheme="majorBidi"/>
          <w:sz w:val="28"/>
          <w:szCs w:val="28"/>
          <w:lang w:bidi="ar-EG"/>
        </w:rPr>
        <w:t xml:space="preserve"> </w:t>
      </w:r>
      <w:r w:rsidRPr="00284079">
        <w:rPr>
          <w:rFonts w:asciiTheme="majorBidi" w:hAnsiTheme="majorBidi" w:cstheme="majorBidi"/>
          <w:b/>
          <w:bCs/>
          <w:sz w:val="28"/>
          <w:szCs w:val="28"/>
          <w:lang w:bidi="ar-EG"/>
        </w:rPr>
        <w:t>(Lakhne et al.,</w:t>
      </w:r>
      <w:r w:rsidR="006F49F3">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2015).</w:t>
      </w:r>
    </w:p>
    <w:p w:rsidR="006460A4" w:rsidRPr="00284079" w:rsidRDefault="006460A4" w:rsidP="006F49F3">
      <w:pPr>
        <w:bidi w:val="0"/>
        <w:spacing w:before="120" w:after="240" w:line="360" w:lineRule="auto"/>
        <w:ind w:firstLine="547"/>
        <w:jc w:val="both"/>
        <w:rPr>
          <w:rFonts w:asciiTheme="majorBidi" w:hAnsiTheme="majorBidi" w:cstheme="majorBidi"/>
          <w:b/>
          <w:bCs/>
          <w:sz w:val="28"/>
          <w:szCs w:val="28"/>
          <w:lang w:bidi="ar-EG"/>
        </w:rPr>
      </w:pPr>
      <w:r w:rsidRPr="00284079">
        <w:rPr>
          <w:rFonts w:asciiTheme="majorBidi" w:hAnsiTheme="majorBidi" w:cstheme="majorBidi"/>
          <w:sz w:val="28"/>
          <w:szCs w:val="28"/>
          <w:lang w:bidi="ar-EG"/>
        </w:rPr>
        <w:t>MO</w:t>
      </w:r>
      <w:r w:rsidR="006F49F3">
        <w:rPr>
          <w:rFonts w:asciiTheme="majorBidi" w:hAnsiTheme="majorBidi" w:cstheme="majorBidi"/>
          <w:sz w:val="28"/>
          <w:szCs w:val="28"/>
          <w:lang w:bidi="ar-EG"/>
        </w:rPr>
        <w:t xml:space="preserve"> extract</w:t>
      </w:r>
      <w:r w:rsidRPr="00284079">
        <w:rPr>
          <w:rFonts w:asciiTheme="majorBidi" w:hAnsiTheme="majorBidi" w:cstheme="majorBidi"/>
          <w:sz w:val="28"/>
          <w:szCs w:val="28"/>
          <w:lang w:bidi="ar-EG"/>
        </w:rPr>
        <w:t xml:space="preserve"> inhibited lipid synthesis by down</w:t>
      </w:r>
      <w:r w:rsidR="00BF21F4">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regulating HMG-CoAR, PPARα1, and PPARγ gene expression, which reduced lipid metabolism.</w:t>
      </w:r>
      <w:r w:rsidRPr="00284079">
        <w:rPr>
          <w:rFonts w:asciiTheme="majorBidi" w:hAnsiTheme="majorBidi" w:cstheme="majorBidi"/>
          <w:b/>
          <w:bCs/>
          <w:sz w:val="28"/>
          <w:szCs w:val="28"/>
          <w:lang w:bidi="ar-EG"/>
        </w:rPr>
        <w:t xml:space="preserve"> (Sangkitikomol </w:t>
      </w:r>
      <w:r w:rsidR="00BF21F4">
        <w:rPr>
          <w:rFonts w:asciiTheme="majorBidi" w:hAnsiTheme="majorBidi" w:cstheme="majorBidi"/>
          <w:b/>
          <w:bCs/>
          <w:sz w:val="28"/>
          <w:szCs w:val="28"/>
          <w:lang w:bidi="ar-EG"/>
        </w:rPr>
        <w:t>et al</w:t>
      </w:r>
      <w:r w:rsidRPr="00284079">
        <w:rPr>
          <w:rFonts w:asciiTheme="majorBidi" w:hAnsiTheme="majorBidi" w:cstheme="majorBidi"/>
          <w:b/>
          <w:bCs/>
          <w:sz w:val="28"/>
          <w:szCs w:val="28"/>
          <w:lang w:bidi="ar-EG"/>
        </w:rPr>
        <w:t>., 2014).</w:t>
      </w:r>
    </w:p>
    <w:p w:rsidR="006460A4" w:rsidRPr="007956A8" w:rsidRDefault="006460A4" w:rsidP="007956A8">
      <w:pPr>
        <w:pStyle w:val="ListParagraph"/>
        <w:numPr>
          <w:ilvl w:val="0"/>
          <w:numId w:val="7"/>
        </w:numPr>
        <w:spacing w:before="120" w:after="240" w:line="360" w:lineRule="auto"/>
        <w:ind w:left="540"/>
        <w:jc w:val="both"/>
        <w:rPr>
          <w:rFonts w:asciiTheme="majorBidi" w:hAnsiTheme="majorBidi" w:cstheme="majorBidi"/>
          <w:b/>
          <w:bCs/>
          <w:sz w:val="28"/>
          <w:szCs w:val="28"/>
          <w:rtl/>
          <w:lang w:bidi="ar-EG"/>
        </w:rPr>
      </w:pPr>
      <w:r w:rsidRPr="007956A8">
        <w:rPr>
          <w:rFonts w:asciiTheme="majorBidi" w:hAnsiTheme="majorBidi" w:cstheme="majorBidi"/>
          <w:b/>
          <w:bCs/>
          <w:sz w:val="28"/>
          <w:szCs w:val="28"/>
          <w:lang w:bidi="ar-EG"/>
        </w:rPr>
        <w:t>moringa and obesity:</w:t>
      </w:r>
    </w:p>
    <w:p w:rsidR="006460A4" w:rsidRPr="00533480" w:rsidRDefault="006460A4" w:rsidP="00533480">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Moringa tea helps to get loss of th</w:t>
      </w:r>
      <w:r w:rsidR="00533480">
        <w:rPr>
          <w:rFonts w:asciiTheme="majorBidi" w:hAnsiTheme="majorBidi" w:cstheme="majorBidi"/>
          <w:sz w:val="28"/>
          <w:szCs w:val="28"/>
          <w:lang w:bidi="ar-EG"/>
        </w:rPr>
        <w:t xml:space="preserve">e body weight in a healthy way. </w:t>
      </w:r>
      <w:r w:rsidRPr="00284079">
        <w:rPr>
          <w:rFonts w:asciiTheme="majorBidi" w:hAnsiTheme="majorBidi" w:cstheme="majorBidi"/>
          <w:b/>
          <w:bCs/>
          <w:sz w:val="28"/>
          <w:szCs w:val="28"/>
          <w:lang w:bidi="ar-EG"/>
        </w:rPr>
        <w:t>( Khanna et al.,2015).</w:t>
      </w:r>
    </w:p>
    <w:p w:rsidR="006460A4" w:rsidRPr="00284079" w:rsidRDefault="006460A4" w:rsidP="006F49F3">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The anti-obesity, anti-atherogenic and anti-diabetic properties of M</w:t>
      </w:r>
      <w:r w:rsidR="006F49F3">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are due to its working directly on the adipokines of the visceral adipose tissue. Therefore, M</w:t>
      </w:r>
      <w:r w:rsidR="006F49F3">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may be a good therapeutic candidate for the symptoms of metabolic syndrome.</w:t>
      </w:r>
      <w:r w:rsidRPr="00284079">
        <w:rPr>
          <w:rFonts w:asciiTheme="majorBidi" w:hAnsiTheme="majorBidi" w:cstheme="majorBidi"/>
          <w:b/>
          <w:bCs/>
          <w:sz w:val="28"/>
          <w:szCs w:val="28"/>
          <w:lang w:bidi="ar-EG"/>
        </w:rPr>
        <w:t>( Metwally et al.,2017).</w:t>
      </w:r>
    </w:p>
    <w:p w:rsidR="006460A4" w:rsidRPr="00BF21F4" w:rsidRDefault="006460A4" w:rsidP="006F49F3">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The activity of HMG-Co-A reductase is significantly depressed by the ethanolic extract of </w:t>
      </w:r>
      <w:r w:rsidR="006F49F3">
        <w:rPr>
          <w:rFonts w:asciiTheme="majorBidi" w:hAnsiTheme="majorBidi" w:cstheme="majorBidi"/>
          <w:sz w:val="28"/>
          <w:szCs w:val="28"/>
          <w:lang w:bidi="ar-EG"/>
        </w:rPr>
        <w:t>MO;</w:t>
      </w:r>
      <w:r w:rsidRPr="00284079">
        <w:rPr>
          <w:rFonts w:asciiTheme="majorBidi" w:hAnsiTheme="majorBidi" w:cstheme="majorBidi"/>
          <w:sz w:val="28"/>
          <w:szCs w:val="28"/>
          <w:lang w:bidi="ar-EG"/>
        </w:rPr>
        <w:t xml:space="preserve"> Also, </w:t>
      </w:r>
      <w:r w:rsidR="006F49F3">
        <w:rPr>
          <w:rFonts w:asciiTheme="majorBidi" w:hAnsiTheme="majorBidi" w:cstheme="majorBidi"/>
          <w:sz w:val="28"/>
          <w:szCs w:val="28"/>
          <w:lang w:bidi="ar-EG"/>
        </w:rPr>
        <w:t>MO</w:t>
      </w:r>
      <w:r w:rsidRPr="00284079">
        <w:rPr>
          <w:rFonts w:asciiTheme="majorBidi" w:hAnsiTheme="majorBidi" w:cstheme="majorBidi"/>
          <w:sz w:val="28"/>
          <w:szCs w:val="28"/>
          <w:lang w:bidi="ar-EG"/>
        </w:rPr>
        <w:t xml:space="preserve"> could prevent the oxidization of LDL-C with consequent increase in HDL</w:t>
      </w:r>
      <w:r w:rsidR="00BF21F4">
        <w:rPr>
          <w:rFonts w:asciiTheme="majorBidi" w:hAnsiTheme="majorBidi" w:cstheme="majorBidi"/>
          <w:sz w:val="28"/>
          <w:szCs w:val="28"/>
          <w:lang w:bidi="ar-EG"/>
        </w:rPr>
        <w:t>-</w:t>
      </w:r>
      <w:r w:rsidRPr="00284079">
        <w:rPr>
          <w:rFonts w:asciiTheme="majorBidi" w:hAnsiTheme="majorBidi" w:cstheme="majorBidi"/>
          <w:sz w:val="28"/>
          <w:szCs w:val="28"/>
          <w:lang w:bidi="ar-EG"/>
        </w:rPr>
        <w:t>C level.</w:t>
      </w:r>
      <w:r w:rsidRPr="00284079">
        <w:rPr>
          <w:rFonts w:asciiTheme="majorBidi" w:hAnsiTheme="majorBidi" w:cstheme="majorBidi"/>
          <w:b/>
          <w:bCs/>
          <w:sz w:val="28"/>
          <w:szCs w:val="28"/>
          <w:lang w:bidi="ar-EG"/>
        </w:rPr>
        <w:t xml:space="preserve"> (Ahmed et al., 2014).</w:t>
      </w:r>
    </w:p>
    <w:p w:rsidR="006460A4" w:rsidRPr="007956A8" w:rsidRDefault="006460A4" w:rsidP="007956A8">
      <w:pPr>
        <w:pStyle w:val="ListParagraph"/>
        <w:numPr>
          <w:ilvl w:val="0"/>
          <w:numId w:val="7"/>
        </w:numPr>
        <w:spacing w:before="120" w:after="240" w:line="360" w:lineRule="auto"/>
        <w:ind w:left="540"/>
        <w:jc w:val="both"/>
        <w:rPr>
          <w:rFonts w:asciiTheme="majorBidi" w:hAnsiTheme="majorBidi" w:cstheme="majorBidi"/>
          <w:b/>
          <w:bCs/>
          <w:sz w:val="28"/>
          <w:szCs w:val="28"/>
          <w:rtl/>
          <w:lang w:bidi="ar-EG"/>
        </w:rPr>
      </w:pPr>
      <w:r w:rsidRPr="007956A8">
        <w:rPr>
          <w:rFonts w:asciiTheme="majorBidi" w:hAnsiTheme="majorBidi" w:cstheme="majorBidi"/>
          <w:b/>
          <w:bCs/>
          <w:sz w:val="28"/>
          <w:szCs w:val="28"/>
          <w:lang w:bidi="ar-EG"/>
        </w:rPr>
        <w:t>Wound Healing Activity:</w:t>
      </w:r>
    </w:p>
    <w:p w:rsidR="006460A4" w:rsidRPr="00BF21F4"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MO leaves was effective in promoting and accelerating wound healing process in normal human dermal fibroblast (HDF-N)</w:t>
      </w:r>
      <w:r w:rsidR="00BF21F4">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 xml:space="preserve">by increasing its proliferation and migration . </w:t>
      </w:r>
      <w:r w:rsidRPr="00284079">
        <w:rPr>
          <w:rFonts w:asciiTheme="majorBidi" w:hAnsiTheme="majorBidi" w:cstheme="majorBidi"/>
          <w:b/>
          <w:bCs/>
          <w:sz w:val="28"/>
          <w:szCs w:val="28"/>
          <w:lang w:bidi="ar-EG"/>
        </w:rPr>
        <w:t xml:space="preserve">(Gothai et al., 2016). </w:t>
      </w:r>
    </w:p>
    <w:p w:rsidR="006460A4" w:rsidRPr="007956A8" w:rsidRDefault="006460A4" w:rsidP="007956A8">
      <w:pPr>
        <w:pStyle w:val="ListParagraph"/>
        <w:numPr>
          <w:ilvl w:val="0"/>
          <w:numId w:val="7"/>
        </w:numPr>
        <w:spacing w:before="120" w:after="240" w:line="360" w:lineRule="auto"/>
        <w:ind w:left="540"/>
        <w:jc w:val="both"/>
        <w:rPr>
          <w:rFonts w:asciiTheme="majorBidi" w:hAnsiTheme="majorBidi" w:cstheme="majorBidi"/>
          <w:b/>
          <w:bCs/>
          <w:sz w:val="28"/>
          <w:szCs w:val="28"/>
          <w:rtl/>
          <w:lang w:bidi="ar-EG"/>
        </w:rPr>
      </w:pPr>
      <w:r w:rsidRPr="007956A8">
        <w:rPr>
          <w:rFonts w:asciiTheme="majorBidi" w:hAnsiTheme="majorBidi" w:cstheme="majorBidi"/>
          <w:b/>
          <w:bCs/>
          <w:sz w:val="28"/>
          <w:szCs w:val="28"/>
          <w:lang w:bidi="ar-EG"/>
        </w:rPr>
        <w:t>Antiulcerogenic Activity:</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The antiulcerogenic effect of moringa is attributed to its ability to decrease gastric motility and acid secretion; also it has the gastro-protective effects of its phytocomponents.</w:t>
      </w:r>
      <w:r w:rsidRPr="00284079">
        <w:rPr>
          <w:rFonts w:asciiTheme="majorBidi" w:hAnsiTheme="majorBidi" w:cstheme="majorBidi"/>
          <w:b/>
          <w:bCs/>
          <w:sz w:val="28"/>
          <w:szCs w:val="28"/>
          <w:lang w:bidi="ar-EG"/>
        </w:rPr>
        <w:t xml:space="preserve"> (Ibrahim et al., 2019).</w:t>
      </w:r>
    </w:p>
    <w:p w:rsidR="006460A4" w:rsidRDefault="006460A4" w:rsidP="00504AAD">
      <w:pPr>
        <w:autoSpaceDE w:val="0"/>
        <w:autoSpaceDN w:val="0"/>
        <w:bidi w:val="0"/>
        <w:adjustRightInd w:val="0"/>
        <w:spacing w:before="120" w:after="240" w:line="360" w:lineRule="auto"/>
        <w:ind w:firstLine="547"/>
        <w:jc w:val="both"/>
        <w:rPr>
          <w:rFonts w:asciiTheme="majorBidi" w:eastAsia="TimesNewRoman" w:hAnsiTheme="majorBidi" w:cstheme="majorBidi"/>
          <w:sz w:val="28"/>
          <w:szCs w:val="28"/>
        </w:rPr>
      </w:pPr>
      <w:r w:rsidRPr="00284079">
        <w:rPr>
          <w:rFonts w:asciiTheme="majorBidi" w:eastAsia="TimesNewRoman" w:hAnsiTheme="majorBidi" w:cstheme="majorBidi"/>
          <w:sz w:val="28"/>
          <w:szCs w:val="28"/>
        </w:rPr>
        <w:t xml:space="preserve">MO leaf extract  also had antimicrobial effect on the </w:t>
      </w:r>
      <w:r w:rsidRPr="00284079">
        <w:rPr>
          <w:rFonts w:asciiTheme="majorBidi" w:eastAsia="TimesNewRoman" w:hAnsiTheme="majorBidi" w:cstheme="majorBidi"/>
          <w:i/>
          <w:iCs/>
          <w:sz w:val="28"/>
          <w:szCs w:val="28"/>
        </w:rPr>
        <w:t xml:space="preserve">H. pylori </w:t>
      </w:r>
      <w:r w:rsidRPr="00284079">
        <w:rPr>
          <w:rFonts w:asciiTheme="majorBidi" w:eastAsia="TimesNewRoman" w:hAnsiTheme="majorBidi" w:cstheme="majorBidi"/>
          <w:sz w:val="28"/>
          <w:szCs w:val="28"/>
        </w:rPr>
        <w:t>isolated from ulcer patients.</w:t>
      </w:r>
      <w:r w:rsidRPr="00284079">
        <w:rPr>
          <w:rFonts w:asciiTheme="majorBidi" w:hAnsiTheme="majorBidi" w:cstheme="majorBidi"/>
          <w:b/>
          <w:bCs/>
          <w:sz w:val="28"/>
          <w:szCs w:val="28"/>
          <w:lang w:bidi="ar-EG"/>
        </w:rPr>
        <w:t xml:space="preserve"> (Bakare &amp; Onifade, 2019).</w:t>
      </w:r>
    </w:p>
    <w:p w:rsidR="006460A4" w:rsidRPr="007956A8" w:rsidRDefault="006460A4" w:rsidP="007956A8">
      <w:pPr>
        <w:pStyle w:val="ListParagraph"/>
        <w:numPr>
          <w:ilvl w:val="0"/>
          <w:numId w:val="7"/>
        </w:numPr>
        <w:autoSpaceDE w:val="0"/>
        <w:autoSpaceDN w:val="0"/>
        <w:adjustRightInd w:val="0"/>
        <w:spacing w:before="120" w:after="240" w:line="360" w:lineRule="auto"/>
        <w:ind w:left="540"/>
        <w:jc w:val="both"/>
        <w:rPr>
          <w:rFonts w:asciiTheme="majorBidi" w:eastAsia="TimesNewRoman" w:hAnsiTheme="majorBidi" w:cstheme="majorBidi"/>
          <w:b/>
          <w:bCs/>
          <w:sz w:val="28"/>
          <w:szCs w:val="28"/>
        </w:rPr>
      </w:pPr>
      <w:r w:rsidRPr="007956A8">
        <w:rPr>
          <w:rFonts w:asciiTheme="majorBidi" w:eastAsia="TimesNewRoman" w:hAnsiTheme="majorBidi" w:cstheme="majorBidi"/>
          <w:b/>
          <w:bCs/>
          <w:sz w:val="28"/>
          <w:szCs w:val="28"/>
        </w:rPr>
        <w:t>Spasmolytic activity:</w:t>
      </w:r>
    </w:p>
    <w:p w:rsidR="006460A4" w:rsidRPr="00284079" w:rsidRDefault="006460A4" w:rsidP="00284079">
      <w:pPr>
        <w:autoSpaceDE w:val="0"/>
        <w:autoSpaceDN w:val="0"/>
        <w:bidi w:val="0"/>
        <w:adjustRightInd w:val="0"/>
        <w:spacing w:before="120" w:after="240" w:line="360" w:lineRule="auto"/>
        <w:ind w:firstLine="547"/>
        <w:jc w:val="both"/>
        <w:rPr>
          <w:rFonts w:asciiTheme="majorBidi" w:eastAsia="TimesNewRoman" w:hAnsiTheme="majorBidi" w:cstheme="majorBidi"/>
          <w:b/>
          <w:bCs/>
          <w:sz w:val="28"/>
          <w:szCs w:val="28"/>
          <w:rtl/>
          <w:lang w:bidi="ar-EG"/>
        </w:rPr>
      </w:pPr>
      <w:r w:rsidRPr="00284079">
        <w:rPr>
          <w:rFonts w:asciiTheme="majorBidi" w:eastAsia="TimesNewRoman" w:hAnsiTheme="majorBidi" w:cstheme="majorBidi"/>
          <w:sz w:val="28"/>
          <w:szCs w:val="28"/>
        </w:rPr>
        <w:t xml:space="preserve">The roots and the ethanol extract of the leaves </w:t>
      </w:r>
      <w:r w:rsidR="0041168C" w:rsidRPr="00284079">
        <w:rPr>
          <w:rFonts w:asciiTheme="majorBidi" w:eastAsia="TimesNewRoman" w:hAnsiTheme="majorBidi" w:cstheme="majorBidi"/>
          <w:sz w:val="28"/>
          <w:szCs w:val="28"/>
        </w:rPr>
        <w:t>have</w:t>
      </w:r>
      <w:r w:rsidRPr="00284079">
        <w:rPr>
          <w:rFonts w:asciiTheme="majorBidi" w:eastAsia="TimesNewRoman" w:hAnsiTheme="majorBidi" w:cstheme="majorBidi"/>
          <w:sz w:val="28"/>
          <w:szCs w:val="28"/>
        </w:rPr>
        <w:t xml:space="preserve"> an antispasmodic action, through the blocking of calcium channels.</w:t>
      </w:r>
      <w:r w:rsidR="0041168C" w:rsidRPr="00284079">
        <w:rPr>
          <w:rFonts w:asciiTheme="majorBidi" w:eastAsia="TimesNewRoman" w:hAnsiTheme="majorBidi" w:cstheme="majorBidi"/>
          <w:b/>
          <w:bCs/>
          <w:sz w:val="28"/>
          <w:szCs w:val="28"/>
        </w:rPr>
        <w:t xml:space="preserve"> (</w:t>
      </w:r>
      <w:r w:rsidR="0041168C" w:rsidRPr="00284079">
        <w:rPr>
          <w:rFonts w:asciiTheme="majorBidi" w:hAnsiTheme="majorBidi" w:cstheme="majorBidi"/>
          <w:b/>
          <w:bCs/>
          <w:sz w:val="28"/>
          <w:szCs w:val="28"/>
          <w:lang w:bidi="ar-EG"/>
        </w:rPr>
        <w:t>Suresh</w:t>
      </w:r>
      <w:r w:rsidRPr="00284079">
        <w:rPr>
          <w:rFonts w:asciiTheme="majorBidi" w:eastAsia="TimesNewRoman" w:hAnsiTheme="majorBidi" w:cstheme="majorBidi"/>
          <w:b/>
          <w:bCs/>
          <w:sz w:val="28"/>
          <w:szCs w:val="28"/>
        </w:rPr>
        <w:t xml:space="preserve"> et al.,</w:t>
      </w:r>
      <w:r w:rsidR="0041168C" w:rsidRPr="00284079">
        <w:rPr>
          <w:rFonts w:asciiTheme="majorBidi" w:eastAsia="TimesNewRoman" w:hAnsiTheme="majorBidi" w:cstheme="majorBidi"/>
          <w:b/>
          <w:bCs/>
          <w:sz w:val="28"/>
          <w:szCs w:val="28"/>
        </w:rPr>
        <w:t xml:space="preserve"> </w:t>
      </w:r>
      <w:r w:rsidRPr="00284079">
        <w:rPr>
          <w:rFonts w:asciiTheme="majorBidi" w:eastAsia="TimesNewRoman" w:hAnsiTheme="majorBidi" w:cstheme="majorBidi"/>
          <w:b/>
          <w:bCs/>
          <w:sz w:val="28"/>
          <w:szCs w:val="28"/>
        </w:rPr>
        <w:t xml:space="preserve">2020). </w:t>
      </w:r>
    </w:p>
    <w:p w:rsidR="006460A4" w:rsidRPr="007956A8" w:rsidRDefault="006460A4" w:rsidP="007956A8">
      <w:pPr>
        <w:pStyle w:val="ListParagraph"/>
        <w:numPr>
          <w:ilvl w:val="0"/>
          <w:numId w:val="7"/>
        </w:numPr>
        <w:spacing w:before="120" w:after="240" w:line="360" w:lineRule="auto"/>
        <w:ind w:left="540"/>
        <w:jc w:val="both"/>
        <w:rPr>
          <w:rFonts w:asciiTheme="majorBidi" w:hAnsiTheme="majorBidi" w:cstheme="majorBidi"/>
          <w:b/>
          <w:bCs/>
          <w:sz w:val="28"/>
          <w:szCs w:val="28"/>
          <w:rtl/>
          <w:lang w:bidi="ar-EG"/>
        </w:rPr>
      </w:pPr>
      <w:r w:rsidRPr="007956A8">
        <w:rPr>
          <w:rFonts w:asciiTheme="majorBidi" w:hAnsiTheme="majorBidi" w:cstheme="majorBidi"/>
          <w:b/>
          <w:bCs/>
          <w:sz w:val="28"/>
          <w:szCs w:val="28"/>
          <w:lang w:bidi="ar-EG"/>
        </w:rPr>
        <w:t>Anti-oxidant Effect:</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Antioxidant studies on Moringa and found that it has antioxidant activity and this may be due to beta-carotene,vitamin A and C, glucosinolates, thiocarbamates, isothiocyanates, and flavonoids .Moringa extract exhibits antioxidant activity against free radical, nitric oxide, superoxide radical and inhibits of lipid peroxidation.</w:t>
      </w:r>
      <w:r w:rsidRPr="00284079">
        <w:rPr>
          <w:rFonts w:asciiTheme="majorBidi" w:hAnsiTheme="majorBidi" w:cstheme="majorBidi"/>
          <w:b/>
          <w:bCs/>
          <w:sz w:val="28"/>
          <w:szCs w:val="28"/>
          <w:lang w:bidi="ar-EG"/>
        </w:rPr>
        <w:t>( Sultana et al., 2018).</w:t>
      </w:r>
    </w:p>
    <w:p w:rsidR="006460A4" w:rsidRPr="007956A8" w:rsidRDefault="006460A4" w:rsidP="00533480">
      <w:pPr>
        <w:pStyle w:val="ListParagraph"/>
        <w:numPr>
          <w:ilvl w:val="0"/>
          <w:numId w:val="7"/>
        </w:numPr>
        <w:spacing w:before="120" w:after="240" w:line="360" w:lineRule="auto"/>
        <w:ind w:left="540"/>
        <w:jc w:val="both"/>
        <w:rPr>
          <w:rFonts w:asciiTheme="majorBidi" w:hAnsiTheme="majorBidi" w:cstheme="majorBidi"/>
          <w:b/>
          <w:bCs/>
          <w:sz w:val="28"/>
          <w:szCs w:val="28"/>
          <w:rtl/>
          <w:lang w:bidi="ar-EG"/>
        </w:rPr>
      </w:pPr>
      <w:r w:rsidRPr="007956A8">
        <w:rPr>
          <w:rFonts w:asciiTheme="majorBidi" w:hAnsiTheme="majorBidi" w:cstheme="majorBidi"/>
          <w:b/>
          <w:bCs/>
          <w:sz w:val="28"/>
          <w:szCs w:val="28"/>
          <w:lang w:bidi="ar-EG"/>
        </w:rPr>
        <w:t>Hepatoprotective Activity:</w:t>
      </w:r>
    </w:p>
    <w:p w:rsidR="006460A4" w:rsidRPr="00284079" w:rsidRDefault="006460A4" w:rsidP="006F49F3">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M</w:t>
      </w:r>
      <w:r w:rsidR="006F49F3">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hepatoprotective activity due to antioxidant and free radical scavenging property,</w:t>
      </w:r>
      <w:r w:rsidRPr="00284079">
        <w:rPr>
          <w:rFonts w:asciiTheme="majorBidi" w:hAnsiTheme="majorBidi" w:cstheme="majorBidi"/>
          <w:sz w:val="28"/>
          <w:szCs w:val="28"/>
        </w:rPr>
        <w:t xml:space="preserve"> </w:t>
      </w:r>
      <w:r w:rsidRPr="00284079">
        <w:rPr>
          <w:rFonts w:asciiTheme="majorBidi" w:hAnsiTheme="majorBidi" w:cstheme="majorBidi"/>
          <w:sz w:val="28"/>
          <w:szCs w:val="28"/>
          <w:lang w:bidi="ar-EG"/>
        </w:rPr>
        <w:t xml:space="preserve">also it maintain the stabilizing ability of the cell membrane preventing enzyme leakages so significant decrease in ALT, </w:t>
      </w:r>
      <w:r w:rsidR="00BF21F4" w:rsidRPr="007319AC">
        <w:rPr>
          <w:rFonts w:asciiTheme="majorBidi" w:hAnsiTheme="majorBidi" w:cstheme="majorBidi"/>
          <w:sz w:val="28"/>
          <w:szCs w:val="28"/>
          <w:lang w:bidi="ar-EG"/>
        </w:rPr>
        <w:t>alkaline phosphatase</w:t>
      </w:r>
      <w:r w:rsidR="00BF21F4" w:rsidRPr="00284079">
        <w:rPr>
          <w:rFonts w:asciiTheme="majorBidi" w:hAnsiTheme="majorBidi" w:cstheme="majorBidi"/>
          <w:sz w:val="28"/>
          <w:szCs w:val="28"/>
          <w:lang w:bidi="ar-EG"/>
        </w:rPr>
        <w:t xml:space="preserve"> </w:t>
      </w:r>
      <w:r w:rsidR="00BF21F4">
        <w:rPr>
          <w:rFonts w:asciiTheme="majorBidi" w:hAnsiTheme="majorBidi" w:cstheme="majorBidi"/>
          <w:sz w:val="28"/>
          <w:szCs w:val="28"/>
          <w:lang w:bidi="ar-EG"/>
        </w:rPr>
        <w:t>(</w:t>
      </w:r>
      <w:r w:rsidRPr="00284079">
        <w:rPr>
          <w:rFonts w:asciiTheme="majorBidi" w:hAnsiTheme="majorBidi" w:cstheme="majorBidi"/>
          <w:sz w:val="28"/>
          <w:szCs w:val="28"/>
          <w:lang w:bidi="ar-EG"/>
        </w:rPr>
        <w:t>ALP</w:t>
      </w:r>
      <w:r w:rsidR="00BF21F4">
        <w:rPr>
          <w:rFonts w:asciiTheme="majorBidi" w:hAnsiTheme="majorBidi" w:cstheme="majorBidi"/>
          <w:sz w:val="28"/>
          <w:szCs w:val="28"/>
          <w:lang w:bidi="ar-EG"/>
        </w:rPr>
        <w:t>)</w:t>
      </w:r>
      <w:r w:rsidRPr="00284079">
        <w:rPr>
          <w:rFonts w:asciiTheme="majorBidi" w:hAnsiTheme="majorBidi" w:cstheme="majorBidi"/>
          <w:sz w:val="28"/>
          <w:szCs w:val="28"/>
          <w:lang w:bidi="ar-EG"/>
        </w:rPr>
        <w:t>, and AST levels.</w:t>
      </w:r>
      <w:r w:rsidRPr="00284079">
        <w:rPr>
          <w:rFonts w:asciiTheme="majorBidi" w:hAnsiTheme="majorBidi" w:cstheme="majorBidi"/>
          <w:b/>
          <w:bCs/>
          <w:sz w:val="28"/>
          <w:szCs w:val="28"/>
          <w:lang w:bidi="ar-EG"/>
        </w:rPr>
        <w:t>( Toppo et al.,2015).</w:t>
      </w:r>
    </w:p>
    <w:p w:rsidR="006460A4" w:rsidRPr="007956A8" w:rsidRDefault="006460A4" w:rsidP="007956A8">
      <w:pPr>
        <w:pStyle w:val="ListParagraph"/>
        <w:numPr>
          <w:ilvl w:val="0"/>
          <w:numId w:val="7"/>
        </w:numPr>
        <w:spacing w:before="120" w:after="240" w:line="360" w:lineRule="auto"/>
        <w:ind w:left="540"/>
        <w:jc w:val="both"/>
        <w:rPr>
          <w:rFonts w:asciiTheme="majorBidi" w:hAnsiTheme="majorBidi" w:cstheme="majorBidi"/>
          <w:b/>
          <w:bCs/>
          <w:sz w:val="28"/>
          <w:szCs w:val="28"/>
          <w:rtl/>
          <w:lang w:bidi="ar-EG"/>
        </w:rPr>
      </w:pPr>
      <w:r w:rsidRPr="007956A8">
        <w:rPr>
          <w:rFonts w:asciiTheme="majorBidi" w:hAnsiTheme="majorBidi" w:cstheme="majorBidi"/>
          <w:b/>
          <w:bCs/>
          <w:sz w:val="28"/>
          <w:szCs w:val="28"/>
          <w:lang w:bidi="ar-EG"/>
        </w:rPr>
        <w:t>Antidiabetic Activity:</w:t>
      </w:r>
    </w:p>
    <w:p w:rsidR="006460A4" w:rsidRPr="00284079" w:rsidRDefault="006460A4" w:rsidP="003323B7">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It is proved that </w:t>
      </w:r>
      <w:r w:rsidR="003323B7">
        <w:rPr>
          <w:rFonts w:asciiTheme="majorBidi" w:hAnsiTheme="majorBidi" w:cstheme="majorBidi"/>
          <w:sz w:val="28"/>
          <w:szCs w:val="28"/>
          <w:lang w:bidi="ar-EG"/>
        </w:rPr>
        <w:t>t</w:t>
      </w:r>
      <w:r w:rsidRPr="00284079">
        <w:rPr>
          <w:rFonts w:asciiTheme="majorBidi" w:hAnsiTheme="majorBidi" w:cstheme="majorBidi"/>
          <w:sz w:val="28"/>
          <w:szCs w:val="28"/>
          <w:lang w:bidi="ar-EG"/>
        </w:rPr>
        <w:t xml:space="preserve">he histopathological damage of islet cells is decreased by </w:t>
      </w:r>
      <w:r w:rsidR="00101DD0" w:rsidRPr="00284079">
        <w:rPr>
          <w:rFonts w:asciiTheme="majorBidi" w:hAnsiTheme="majorBidi" w:cstheme="majorBidi"/>
          <w:sz w:val="28"/>
          <w:szCs w:val="28"/>
          <w:lang w:bidi="ar-EG"/>
        </w:rPr>
        <w:t>using M</w:t>
      </w:r>
      <w:r w:rsidR="003323B7">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leaves extract.</w:t>
      </w:r>
      <w:r w:rsidR="00101DD0" w:rsidRPr="00284079">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(Yassa &amp; Tohamy, 2014).</w:t>
      </w:r>
    </w:p>
    <w:p w:rsidR="00533480" w:rsidRPr="003323B7" w:rsidRDefault="006460A4" w:rsidP="003323B7">
      <w:pPr>
        <w:bidi w:val="0"/>
        <w:spacing w:before="120" w:after="240" w:line="360" w:lineRule="auto"/>
        <w:ind w:firstLine="547"/>
        <w:jc w:val="both"/>
        <w:rPr>
          <w:rFonts w:asciiTheme="majorBidi" w:hAnsiTheme="majorBidi" w:cstheme="majorBidi"/>
          <w:sz w:val="28"/>
          <w:szCs w:val="28"/>
          <w:lang w:bidi="ar-EG"/>
        </w:rPr>
      </w:pPr>
      <w:r w:rsidRPr="00284079">
        <w:rPr>
          <w:rFonts w:asciiTheme="majorBidi" w:hAnsiTheme="majorBidi" w:cstheme="majorBidi"/>
          <w:sz w:val="28"/>
          <w:szCs w:val="28"/>
          <w:lang w:bidi="ar-EG"/>
        </w:rPr>
        <w:t xml:space="preserve">MO also improves liver function and its uptake of glucose and utilization considered another mechanism of action of the Moringa </w:t>
      </w:r>
      <w:r w:rsidR="003C6E73" w:rsidRPr="00284079">
        <w:rPr>
          <w:rFonts w:asciiTheme="majorBidi" w:hAnsiTheme="majorBidi" w:cstheme="majorBidi"/>
          <w:sz w:val="28"/>
          <w:szCs w:val="28"/>
          <w:lang w:bidi="ar-EG"/>
        </w:rPr>
        <w:t>Oleifera</w:t>
      </w:r>
      <w:r w:rsidRPr="00284079">
        <w:rPr>
          <w:rFonts w:asciiTheme="majorBidi" w:hAnsiTheme="majorBidi" w:cstheme="majorBidi"/>
          <w:sz w:val="28"/>
          <w:szCs w:val="28"/>
          <w:lang w:bidi="ar-EG"/>
        </w:rPr>
        <w:t xml:space="preserve"> extract.</w:t>
      </w:r>
      <w:r w:rsidRPr="00284079">
        <w:rPr>
          <w:rFonts w:asciiTheme="majorBidi" w:hAnsiTheme="majorBidi" w:cstheme="majorBidi"/>
          <w:b/>
          <w:bCs/>
          <w:sz w:val="28"/>
          <w:szCs w:val="28"/>
          <w:lang w:bidi="ar-EG"/>
        </w:rPr>
        <w:t xml:space="preserve"> (Sunilkumar</w:t>
      </w:r>
      <w:r w:rsidR="0041168C" w:rsidRPr="00284079">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 2011).</w:t>
      </w:r>
    </w:p>
    <w:p w:rsidR="006460A4" w:rsidRPr="007956A8" w:rsidRDefault="006460A4" w:rsidP="007956A8">
      <w:pPr>
        <w:pStyle w:val="ListParagraph"/>
        <w:numPr>
          <w:ilvl w:val="0"/>
          <w:numId w:val="7"/>
        </w:numPr>
        <w:spacing w:before="120" w:after="240" w:line="360" w:lineRule="auto"/>
        <w:ind w:left="540"/>
        <w:jc w:val="both"/>
        <w:rPr>
          <w:rFonts w:asciiTheme="majorBidi" w:hAnsiTheme="majorBidi" w:cstheme="majorBidi"/>
          <w:b/>
          <w:bCs/>
          <w:sz w:val="28"/>
          <w:szCs w:val="28"/>
          <w:rtl/>
          <w:lang w:bidi="ar-EG"/>
        </w:rPr>
      </w:pPr>
      <w:r w:rsidRPr="007956A8">
        <w:rPr>
          <w:rFonts w:asciiTheme="majorBidi" w:hAnsiTheme="majorBidi" w:cstheme="majorBidi"/>
          <w:b/>
          <w:bCs/>
          <w:sz w:val="28"/>
          <w:szCs w:val="28"/>
          <w:lang w:bidi="ar-EG"/>
        </w:rPr>
        <w:t>Antiurolithiatic Activity:</w:t>
      </w:r>
    </w:p>
    <w:p w:rsidR="006460A4" w:rsidRPr="00284079" w:rsidRDefault="006460A4" w:rsidP="003323B7">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The root bark of </w:t>
      </w:r>
      <w:r w:rsidR="003323B7">
        <w:rPr>
          <w:rFonts w:asciiTheme="majorBidi" w:hAnsiTheme="majorBidi" w:cstheme="majorBidi"/>
          <w:sz w:val="28"/>
          <w:szCs w:val="28"/>
          <w:lang w:bidi="ar-EG"/>
        </w:rPr>
        <w:t>MO</w:t>
      </w:r>
      <w:r w:rsidRPr="00284079">
        <w:rPr>
          <w:rFonts w:asciiTheme="majorBidi" w:hAnsiTheme="majorBidi" w:cstheme="majorBidi"/>
          <w:sz w:val="28"/>
          <w:szCs w:val="28"/>
          <w:lang w:bidi="ar-EG"/>
        </w:rPr>
        <w:t xml:space="preserve"> has an antiurolithiatic agent as it significantly lower the urinary excretion and kidney retention of oxalate, calcium and phosphate. So reduction of stone forming constituents in urine and their decreased kidney retention. </w:t>
      </w:r>
      <w:r w:rsidRPr="00284079">
        <w:rPr>
          <w:rFonts w:asciiTheme="majorBidi" w:hAnsiTheme="majorBidi" w:cstheme="majorBidi"/>
          <w:b/>
          <w:bCs/>
          <w:sz w:val="28"/>
          <w:szCs w:val="28"/>
          <w:lang w:bidi="ar-EG"/>
        </w:rPr>
        <w:t>(Shelke et al., 2014).</w:t>
      </w:r>
    </w:p>
    <w:p w:rsidR="006460A4" w:rsidRPr="007956A8" w:rsidRDefault="00101DD0" w:rsidP="007956A8">
      <w:pPr>
        <w:pStyle w:val="ListParagraph"/>
        <w:numPr>
          <w:ilvl w:val="0"/>
          <w:numId w:val="7"/>
        </w:numPr>
        <w:spacing w:before="120" w:after="240" w:line="360" w:lineRule="auto"/>
        <w:ind w:left="540"/>
        <w:jc w:val="both"/>
        <w:rPr>
          <w:rFonts w:asciiTheme="majorBidi" w:hAnsiTheme="majorBidi" w:cstheme="majorBidi"/>
          <w:b/>
          <w:bCs/>
          <w:sz w:val="28"/>
          <w:szCs w:val="28"/>
          <w:rtl/>
          <w:lang w:bidi="ar-EG"/>
        </w:rPr>
      </w:pPr>
      <w:r w:rsidRPr="007956A8">
        <w:rPr>
          <w:rFonts w:asciiTheme="majorBidi" w:hAnsiTheme="majorBidi" w:cstheme="majorBidi"/>
          <w:b/>
          <w:bCs/>
          <w:sz w:val="28"/>
          <w:szCs w:val="28"/>
          <w:lang w:bidi="ar-EG"/>
        </w:rPr>
        <w:t>Coagulant</w:t>
      </w:r>
      <w:r w:rsidR="006460A4" w:rsidRPr="007956A8">
        <w:rPr>
          <w:rFonts w:asciiTheme="majorBidi" w:hAnsiTheme="majorBidi" w:cstheme="majorBidi"/>
          <w:b/>
          <w:bCs/>
          <w:sz w:val="28"/>
          <w:szCs w:val="28"/>
          <w:lang w:bidi="ar-EG"/>
        </w:rPr>
        <w:t xml:space="preserve"> Activity:</w:t>
      </w:r>
    </w:p>
    <w:p w:rsidR="006460A4" w:rsidRPr="00284079" w:rsidRDefault="006460A4" w:rsidP="003323B7">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M</w:t>
      </w:r>
      <w:r w:rsidR="003323B7">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used in traditional medicine as an anticoagulant. This is due to the involvement/presence of thrombin and plasmin like enzymes. </w:t>
      </w:r>
      <w:r w:rsidRPr="00284079">
        <w:rPr>
          <w:rFonts w:asciiTheme="majorBidi" w:hAnsiTheme="majorBidi" w:cstheme="majorBidi"/>
          <w:b/>
          <w:bCs/>
          <w:sz w:val="28"/>
          <w:szCs w:val="28"/>
          <w:lang w:bidi="ar-EG"/>
        </w:rPr>
        <w:t>(Satish et al.,2012).</w:t>
      </w:r>
    </w:p>
    <w:p w:rsidR="006460A4" w:rsidRPr="007956A8" w:rsidRDefault="006460A4" w:rsidP="007956A8">
      <w:pPr>
        <w:pStyle w:val="ListParagraph"/>
        <w:numPr>
          <w:ilvl w:val="0"/>
          <w:numId w:val="7"/>
        </w:numPr>
        <w:spacing w:before="120" w:after="240" w:line="360" w:lineRule="auto"/>
        <w:ind w:left="540"/>
        <w:jc w:val="both"/>
        <w:rPr>
          <w:rFonts w:asciiTheme="majorBidi" w:hAnsiTheme="majorBidi" w:cstheme="majorBidi"/>
          <w:b/>
          <w:bCs/>
          <w:sz w:val="28"/>
          <w:szCs w:val="28"/>
          <w:rtl/>
          <w:lang w:bidi="ar-EG"/>
        </w:rPr>
      </w:pPr>
      <w:r w:rsidRPr="007956A8">
        <w:rPr>
          <w:rFonts w:asciiTheme="majorBidi" w:hAnsiTheme="majorBidi" w:cstheme="majorBidi"/>
          <w:b/>
          <w:bCs/>
          <w:sz w:val="28"/>
          <w:szCs w:val="28"/>
          <w:lang w:bidi="ar-EG"/>
        </w:rPr>
        <w:t>Hypotensive Activity:</w:t>
      </w:r>
    </w:p>
    <w:p w:rsidR="006460A4" w:rsidRPr="00284079" w:rsidRDefault="006460A4" w:rsidP="003323B7">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The studies show that M</w:t>
      </w:r>
      <w:r w:rsidR="003323B7">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extracts are effective in the inhibition of two major pathways in hypertension by ACE inhibition and NO synthesis. The results support that M</w:t>
      </w:r>
      <w:r w:rsidR="003323B7">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extracts can be developed as a potential anti-hypertensive product. </w:t>
      </w:r>
      <w:r w:rsidRPr="00284079">
        <w:rPr>
          <w:rFonts w:asciiTheme="majorBidi" w:hAnsiTheme="majorBidi" w:cstheme="majorBidi"/>
          <w:b/>
          <w:bCs/>
          <w:sz w:val="28"/>
          <w:szCs w:val="28"/>
          <w:lang w:bidi="ar-EG"/>
        </w:rPr>
        <w:t>(Acuram, &amp; Hernandez, 2019)</w:t>
      </w:r>
    </w:p>
    <w:p w:rsidR="006460A4" w:rsidRPr="007956A8" w:rsidRDefault="006460A4" w:rsidP="007956A8">
      <w:pPr>
        <w:pStyle w:val="ListParagraph"/>
        <w:numPr>
          <w:ilvl w:val="0"/>
          <w:numId w:val="7"/>
        </w:numPr>
        <w:spacing w:before="120" w:after="240" w:line="360" w:lineRule="auto"/>
        <w:ind w:left="540"/>
        <w:jc w:val="both"/>
        <w:rPr>
          <w:rFonts w:asciiTheme="majorBidi" w:hAnsiTheme="majorBidi" w:cstheme="majorBidi"/>
          <w:b/>
          <w:bCs/>
          <w:sz w:val="28"/>
          <w:szCs w:val="28"/>
          <w:rtl/>
          <w:lang w:bidi="ar-EG"/>
        </w:rPr>
      </w:pPr>
      <w:r w:rsidRPr="007956A8">
        <w:rPr>
          <w:rFonts w:asciiTheme="majorBidi" w:hAnsiTheme="majorBidi" w:cstheme="majorBidi"/>
          <w:b/>
          <w:bCs/>
          <w:sz w:val="28"/>
          <w:szCs w:val="28"/>
          <w:lang w:bidi="ar-EG"/>
        </w:rPr>
        <w:t>Antifertility Activity:</w:t>
      </w:r>
    </w:p>
    <w:p w:rsidR="006460A4" w:rsidRPr="00284079" w:rsidRDefault="006460A4" w:rsidP="003323B7">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M</w:t>
      </w:r>
      <w:r w:rsidR="003323B7">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leaves including flavonoids, glucosinolates anthocyanins and cinnamates all of which are effective agents in plants used for abortion, also these compounds may be acting alone or in synergism with each other to reduce FSH, LH and estrogen concentrations lead to impairment of the growth and maturation of ovarian follicle.</w:t>
      </w:r>
      <w:r w:rsidR="003323B7">
        <w:rPr>
          <w:rFonts w:asciiTheme="majorBidi" w:hAnsiTheme="majorBidi" w:cstheme="majorBidi"/>
          <w:sz w:val="28"/>
          <w:szCs w:val="28"/>
          <w:lang w:bidi="ar-EG"/>
        </w:rPr>
        <w:t xml:space="preserve"> </w:t>
      </w:r>
      <w:r w:rsidRPr="00284079">
        <w:rPr>
          <w:rFonts w:asciiTheme="majorBidi" w:hAnsiTheme="majorBidi" w:cstheme="majorBidi"/>
          <w:b/>
          <w:bCs/>
          <w:sz w:val="28"/>
          <w:szCs w:val="28"/>
          <w:lang w:bidi="ar-EG"/>
        </w:rPr>
        <w:t>( Ajuogu et al.,2019).</w:t>
      </w:r>
    </w:p>
    <w:p w:rsidR="006460A4" w:rsidRPr="00284079" w:rsidRDefault="006460A4" w:rsidP="003323B7">
      <w:pPr>
        <w:tabs>
          <w:tab w:val="left" w:pos="5292"/>
        </w:tabs>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On the other hand M</w:t>
      </w:r>
      <w:r w:rsidR="003323B7">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ingestion </w:t>
      </w:r>
      <w:r w:rsidR="003323B7" w:rsidRPr="00284079">
        <w:rPr>
          <w:rFonts w:asciiTheme="majorBidi" w:hAnsiTheme="majorBidi" w:cstheme="majorBidi"/>
          <w:sz w:val="28"/>
          <w:szCs w:val="28"/>
          <w:lang w:bidi="ar-EG"/>
        </w:rPr>
        <w:t>produces</w:t>
      </w:r>
      <w:r w:rsidRPr="00284079">
        <w:rPr>
          <w:rFonts w:asciiTheme="majorBidi" w:hAnsiTheme="majorBidi" w:cstheme="majorBidi"/>
          <w:sz w:val="28"/>
          <w:szCs w:val="28"/>
          <w:lang w:bidi="ar-EG"/>
        </w:rPr>
        <w:t xml:space="preserve"> increased effects on fertility and reproductive system in adult male.</w:t>
      </w:r>
      <w:r w:rsidRPr="00284079">
        <w:rPr>
          <w:rFonts w:asciiTheme="majorBidi" w:hAnsiTheme="majorBidi" w:cstheme="majorBidi"/>
          <w:sz w:val="28"/>
          <w:szCs w:val="28"/>
        </w:rPr>
        <w:t xml:space="preserve"> </w:t>
      </w:r>
      <w:r w:rsidRPr="00284079">
        <w:rPr>
          <w:rFonts w:asciiTheme="majorBidi" w:hAnsiTheme="majorBidi" w:cstheme="majorBidi"/>
          <w:sz w:val="28"/>
          <w:szCs w:val="28"/>
          <w:lang w:bidi="ar-EG"/>
        </w:rPr>
        <w:t xml:space="preserve">As it significantly increased the semen volume, sperm count, and motility. this support the claims for traditional usage of M. oleifera as a sexual function enhancing medicine. </w:t>
      </w:r>
      <w:r w:rsidRPr="00284079">
        <w:rPr>
          <w:rFonts w:asciiTheme="majorBidi" w:hAnsiTheme="majorBidi" w:cstheme="majorBidi"/>
          <w:b/>
          <w:bCs/>
          <w:sz w:val="28"/>
          <w:szCs w:val="28"/>
          <w:lang w:bidi="ar-EG"/>
        </w:rPr>
        <w:t>(Zade et al.,2013).</w:t>
      </w:r>
    </w:p>
    <w:p w:rsidR="006460A4" w:rsidRPr="007956A8" w:rsidRDefault="006460A4" w:rsidP="007956A8">
      <w:pPr>
        <w:pStyle w:val="ListParagraph"/>
        <w:numPr>
          <w:ilvl w:val="0"/>
          <w:numId w:val="7"/>
        </w:numPr>
        <w:spacing w:before="120" w:after="240" w:line="360" w:lineRule="auto"/>
        <w:ind w:left="540"/>
        <w:jc w:val="both"/>
        <w:rPr>
          <w:rFonts w:asciiTheme="majorBidi" w:hAnsiTheme="majorBidi" w:cstheme="majorBidi"/>
          <w:b/>
          <w:bCs/>
          <w:sz w:val="28"/>
          <w:szCs w:val="28"/>
          <w:rtl/>
          <w:lang w:bidi="ar-EG"/>
        </w:rPr>
      </w:pPr>
      <w:r w:rsidRPr="007956A8">
        <w:rPr>
          <w:rFonts w:asciiTheme="majorBidi" w:hAnsiTheme="majorBidi" w:cstheme="majorBidi"/>
          <w:b/>
          <w:bCs/>
          <w:sz w:val="28"/>
          <w:szCs w:val="28"/>
          <w:lang w:bidi="ar-EG"/>
        </w:rPr>
        <w:t>Immunomodulatory Activity:</w:t>
      </w:r>
    </w:p>
    <w:p w:rsidR="006460A4" w:rsidRPr="00284079" w:rsidRDefault="006460A4" w:rsidP="003323B7">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The aquoeus extract of M</w:t>
      </w:r>
      <w:r w:rsidR="003323B7">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leaf has activity as immunomodulator through its active compound, such as saponin and flavonoid.</w:t>
      </w:r>
      <w:r w:rsidRPr="00284079">
        <w:rPr>
          <w:rFonts w:asciiTheme="majorBidi" w:hAnsiTheme="majorBidi" w:cstheme="majorBidi"/>
          <w:b/>
          <w:bCs/>
          <w:sz w:val="28"/>
          <w:szCs w:val="28"/>
          <w:lang w:bidi="ar-EG"/>
        </w:rPr>
        <w:t xml:space="preserve"> (Rachmawati&amp; Rifa’I , 2014).</w:t>
      </w:r>
    </w:p>
    <w:p w:rsidR="006460A4" w:rsidRPr="007956A8" w:rsidRDefault="006460A4" w:rsidP="007956A8">
      <w:pPr>
        <w:pStyle w:val="ListParagraph"/>
        <w:numPr>
          <w:ilvl w:val="0"/>
          <w:numId w:val="7"/>
        </w:numPr>
        <w:spacing w:before="120" w:after="240" w:line="360" w:lineRule="auto"/>
        <w:ind w:left="540"/>
        <w:jc w:val="both"/>
        <w:rPr>
          <w:rFonts w:asciiTheme="majorBidi" w:hAnsiTheme="majorBidi" w:cstheme="majorBidi"/>
          <w:b/>
          <w:bCs/>
          <w:sz w:val="28"/>
          <w:szCs w:val="28"/>
          <w:rtl/>
          <w:lang w:bidi="ar-EG"/>
        </w:rPr>
      </w:pPr>
      <w:r w:rsidRPr="007956A8">
        <w:rPr>
          <w:rFonts w:asciiTheme="majorBidi" w:hAnsiTheme="majorBidi" w:cstheme="majorBidi"/>
          <w:b/>
          <w:bCs/>
          <w:sz w:val="28"/>
          <w:szCs w:val="28"/>
          <w:lang w:bidi="ar-EG"/>
        </w:rPr>
        <w:t>Regulation of Hyperthyroidism:</w:t>
      </w:r>
    </w:p>
    <w:p w:rsidR="006460A4" w:rsidRDefault="006460A4" w:rsidP="003323B7">
      <w:pPr>
        <w:bidi w:val="0"/>
        <w:spacing w:before="120" w:after="240" w:line="360" w:lineRule="auto"/>
        <w:ind w:firstLine="547"/>
        <w:jc w:val="both"/>
        <w:rPr>
          <w:rFonts w:asciiTheme="majorBidi" w:hAnsiTheme="majorBidi" w:cstheme="majorBidi"/>
          <w:b/>
          <w:bCs/>
          <w:sz w:val="28"/>
          <w:szCs w:val="28"/>
          <w:lang w:bidi="ar-EG"/>
        </w:rPr>
      </w:pPr>
      <w:r w:rsidRPr="00284079">
        <w:rPr>
          <w:rFonts w:asciiTheme="majorBidi" w:hAnsiTheme="majorBidi" w:cstheme="majorBidi"/>
          <w:sz w:val="28"/>
          <w:szCs w:val="28"/>
          <w:lang w:bidi="ar-EG"/>
        </w:rPr>
        <w:t>M</w:t>
      </w:r>
      <w:r w:rsidR="003323B7">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leaf extract used in treatment decreased serum T3 concentration and increased in serum T4 concentration .it may due to the inhibitory activity of </w:t>
      </w:r>
      <w:r w:rsidR="003323B7">
        <w:rPr>
          <w:rFonts w:asciiTheme="majorBidi" w:hAnsiTheme="majorBidi" w:cstheme="majorBidi"/>
          <w:sz w:val="28"/>
          <w:szCs w:val="28"/>
          <w:lang w:bidi="ar-EG"/>
        </w:rPr>
        <w:t>MO</w:t>
      </w:r>
      <w:r w:rsidRPr="00284079">
        <w:rPr>
          <w:rFonts w:asciiTheme="majorBidi" w:hAnsiTheme="majorBidi" w:cstheme="majorBidi"/>
          <w:sz w:val="28"/>
          <w:szCs w:val="28"/>
          <w:lang w:bidi="ar-EG"/>
        </w:rPr>
        <w:t xml:space="preserve"> extract in the peripheral conversion of T4 to T3.</w:t>
      </w:r>
      <w:r w:rsidRPr="00284079">
        <w:rPr>
          <w:rFonts w:asciiTheme="majorBidi" w:hAnsiTheme="majorBidi" w:cstheme="majorBidi"/>
          <w:b/>
          <w:bCs/>
          <w:sz w:val="28"/>
          <w:szCs w:val="28"/>
          <w:lang w:bidi="ar-EG"/>
        </w:rPr>
        <w:t>( Med, 2017).</w:t>
      </w:r>
    </w:p>
    <w:p w:rsidR="003323B7" w:rsidRDefault="003323B7" w:rsidP="003323B7">
      <w:pPr>
        <w:bidi w:val="0"/>
        <w:spacing w:before="120" w:after="240" w:line="360" w:lineRule="auto"/>
        <w:ind w:firstLine="547"/>
        <w:jc w:val="both"/>
        <w:rPr>
          <w:rFonts w:asciiTheme="majorBidi" w:hAnsiTheme="majorBidi" w:cstheme="majorBidi"/>
          <w:b/>
          <w:bCs/>
          <w:sz w:val="28"/>
          <w:szCs w:val="28"/>
          <w:lang w:bidi="ar-EG"/>
        </w:rPr>
      </w:pPr>
    </w:p>
    <w:p w:rsidR="003323B7" w:rsidRPr="00284079" w:rsidRDefault="003323B7" w:rsidP="003323B7">
      <w:pPr>
        <w:bidi w:val="0"/>
        <w:spacing w:before="120" w:after="240" w:line="360" w:lineRule="auto"/>
        <w:ind w:firstLine="547"/>
        <w:jc w:val="both"/>
        <w:rPr>
          <w:rFonts w:asciiTheme="majorBidi" w:hAnsiTheme="majorBidi" w:cstheme="majorBidi"/>
          <w:b/>
          <w:bCs/>
          <w:sz w:val="28"/>
          <w:szCs w:val="28"/>
          <w:rtl/>
          <w:lang w:bidi="ar-EG"/>
        </w:rPr>
      </w:pPr>
    </w:p>
    <w:p w:rsidR="006460A4" w:rsidRPr="00284079" w:rsidRDefault="006460A4" w:rsidP="00533480">
      <w:pPr>
        <w:autoSpaceDE w:val="0"/>
        <w:autoSpaceDN w:val="0"/>
        <w:bidi w:val="0"/>
        <w:adjustRightInd w:val="0"/>
        <w:spacing w:before="120" w:after="240" w:line="360" w:lineRule="auto"/>
        <w:jc w:val="both"/>
        <w:rPr>
          <w:rFonts w:asciiTheme="majorBidi" w:hAnsiTheme="majorBidi" w:cstheme="majorBidi"/>
          <w:b/>
          <w:bCs/>
          <w:color w:val="000000"/>
          <w:sz w:val="28"/>
          <w:szCs w:val="28"/>
        </w:rPr>
      </w:pPr>
      <w:r w:rsidRPr="00284079">
        <w:rPr>
          <w:rFonts w:asciiTheme="majorBidi" w:hAnsiTheme="majorBidi" w:cstheme="majorBidi"/>
          <w:b/>
          <w:bCs/>
          <w:color w:val="000000"/>
          <w:sz w:val="28"/>
          <w:szCs w:val="28"/>
        </w:rPr>
        <w:t>Traditional Uses:</w:t>
      </w:r>
    </w:p>
    <w:p w:rsidR="006460A4" w:rsidRPr="00284079" w:rsidRDefault="006460A4" w:rsidP="00284079">
      <w:pPr>
        <w:autoSpaceDE w:val="0"/>
        <w:autoSpaceDN w:val="0"/>
        <w:bidi w:val="0"/>
        <w:adjustRightInd w:val="0"/>
        <w:spacing w:before="120" w:after="240" w:line="360" w:lineRule="auto"/>
        <w:ind w:firstLine="547"/>
        <w:jc w:val="both"/>
        <w:rPr>
          <w:rFonts w:asciiTheme="majorBidi" w:hAnsiTheme="majorBidi" w:cstheme="majorBidi"/>
          <w:b/>
          <w:bCs/>
          <w:color w:val="000000"/>
          <w:sz w:val="28"/>
          <w:szCs w:val="28"/>
          <w:rtl/>
          <w:lang w:bidi="ar-EG"/>
        </w:rPr>
      </w:pPr>
      <w:r w:rsidRPr="00284079">
        <w:rPr>
          <w:rFonts w:asciiTheme="majorBidi" w:hAnsiTheme="majorBidi" w:cstheme="majorBidi"/>
          <w:color w:val="000000"/>
          <w:sz w:val="28"/>
          <w:szCs w:val="28"/>
        </w:rPr>
        <w:t>All plant parts of Moringa oleifera are traditionally used for different purposes, but leaves are generally the most used, they are used in human and animal nutrition</w:t>
      </w:r>
      <w:r w:rsidRPr="00284079">
        <w:rPr>
          <w:rFonts w:asciiTheme="majorBidi" w:hAnsiTheme="majorBidi" w:cstheme="majorBidi"/>
          <w:color w:val="000000"/>
          <w:sz w:val="28"/>
          <w:szCs w:val="28"/>
          <w:lang w:bidi="ar-EG"/>
        </w:rPr>
        <w:t xml:space="preserve"> a</w:t>
      </w:r>
      <w:r w:rsidRPr="00284079">
        <w:rPr>
          <w:rFonts w:asciiTheme="majorBidi" w:hAnsiTheme="majorBidi" w:cstheme="majorBidi"/>
          <w:color w:val="000000"/>
          <w:sz w:val="28"/>
          <w:szCs w:val="28"/>
        </w:rPr>
        <w:t>nd in the traditional medicine.</w:t>
      </w:r>
      <w:r w:rsidRPr="00284079">
        <w:rPr>
          <w:rFonts w:asciiTheme="majorBidi" w:hAnsiTheme="majorBidi" w:cstheme="majorBidi"/>
          <w:b/>
          <w:bCs/>
          <w:color w:val="000000"/>
          <w:sz w:val="28"/>
          <w:szCs w:val="28"/>
        </w:rPr>
        <w:t>(</w:t>
      </w:r>
      <w:r w:rsidRPr="00284079">
        <w:rPr>
          <w:rFonts w:asciiTheme="majorBidi" w:hAnsiTheme="majorBidi" w:cstheme="majorBidi"/>
          <w:b/>
          <w:bCs/>
          <w:sz w:val="28"/>
          <w:szCs w:val="28"/>
          <w:lang w:bidi="ar-EG"/>
        </w:rPr>
        <w:t xml:space="preserve"> Konmy et al.,2016).</w:t>
      </w:r>
    </w:p>
    <w:p w:rsidR="006460A4" w:rsidRPr="00284079" w:rsidRDefault="006460A4" w:rsidP="00284079">
      <w:pPr>
        <w:autoSpaceDE w:val="0"/>
        <w:autoSpaceDN w:val="0"/>
        <w:bidi w:val="0"/>
        <w:adjustRightInd w:val="0"/>
        <w:spacing w:before="120" w:after="240" w:line="360" w:lineRule="auto"/>
        <w:ind w:firstLine="547"/>
        <w:jc w:val="both"/>
        <w:rPr>
          <w:rFonts w:asciiTheme="majorBidi" w:hAnsiTheme="majorBidi" w:cstheme="majorBidi"/>
          <w:color w:val="000000"/>
          <w:sz w:val="28"/>
          <w:szCs w:val="28"/>
        </w:rPr>
      </w:pPr>
      <w:r w:rsidRPr="00284079">
        <w:rPr>
          <w:rFonts w:asciiTheme="majorBidi" w:hAnsiTheme="majorBidi" w:cstheme="majorBidi"/>
          <w:color w:val="000000"/>
          <w:sz w:val="28"/>
          <w:szCs w:val="28"/>
        </w:rPr>
        <w:t xml:space="preserve">  Traditionally, the plant is used as antispasmodic, expectorant ,. fresh root is used as antipyretic. Bark is used as abortifacient.</w:t>
      </w:r>
      <w:r w:rsidRPr="00284079">
        <w:rPr>
          <w:rFonts w:asciiTheme="majorBidi" w:hAnsiTheme="majorBidi" w:cstheme="majorBidi"/>
          <w:b/>
          <w:bCs/>
          <w:color w:val="141314"/>
          <w:sz w:val="28"/>
          <w:szCs w:val="28"/>
        </w:rPr>
        <w:t xml:space="preserve"> (Manoj , 2012).</w:t>
      </w:r>
      <w:r w:rsidRPr="00284079">
        <w:rPr>
          <w:rFonts w:asciiTheme="majorBidi" w:hAnsiTheme="majorBidi" w:cstheme="majorBidi"/>
          <w:color w:val="000000"/>
          <w:sz w:val="28"/>
          <w:szCs w:val="28"/>
        </w:rPr>
        <w:t xml:space="preserve"> </w:t>
      </w:r>
    </w:p>
    <w:p w:rsidR="006460A4" w:rsidRPr="00284079" w:rsidRDefault="006460A4" w:rsidP="003323B7">
      <w:pPr>
        <w:autoSpaceDE w:val="0"/>
        <w:autoSpaceDN w:val="0"/>
        <w:bidi w:val="0"/>
        <w:adjustRightInd w:val="0"/>
        <w:spacing w:before="120" w:after="240" w:line="360" w:lineRule="auto"/>
        <w:ind w:firstLine="547"/>
        <w:jc w:val="both"/>
        <w:rPr>
          <w:rFonts w:asciiTheme="majorBidi" w:hAnsiTheme="majorBidi" w:cstheme="majorBidi"/>
          <w:color w:val="141314"/>
          <w:sz w:val="28"/>
          <w:szCs w:val="28"/>
        </w:rPr>
      </w:pPr>
      <w:r w:rsidRPr="00284079">
        <w:rPr>
          <w:rFonts w:asciiTheme="majorBidi" w:hAnsiTheme="majorBidi" w:cstheme="majorBidi"/>
          <w:color w:val="141314"/>
          <w:sz w:val="28"/>
          <w:szCs w:val="28"/>
        </w:rPr>
        <w:t xml:space="preserve">Decoction is used as a gargle in hoarseness and sore throat. Leaf juice is used in hiccough (emetic in high doses); cooked leaves are given in influenza and catarrhal affections. </w:t>
      </w:r>
      <w:r w:rsidRPr="00284079">
        <w:rPr>
          <w:rFonts w:asciiTheme="majorBidi" w:hAnsiTheme="majorBidi" w:cstheme="majorBidi"/>
          <w:b/>
          <w:bCs/>
          <w:color w:val="141314"/>
          <w:sz w:val="28"/>
          <w:szCs w:val="28"/>
        </w:rPr>
        <w:t xml:space="preserve">(Thorat&amp; </w:t>
      </w:r>
      <w:r w:rsidR="0041168C" w:rsidRPr="00284079">
        <w:rPr>
          <w:rFonts w:asciiTheme="majorBidi" w:hAnsiTheme="majorBidi" w:cstheme="majorBidi"/>
          <w:b/>
          <w:bCs/>
          <w:color w:val="141314"/>
          <w:sz w:val="28"/>
          <w:szCs w:val="28"/>
        </w:rPr>
        <w:t>Rangari,</w:t>
      </w:r>
      <w:r w:rsidRPr="00284079">
        <w:rPr>
          <w:rFonts w:asciiTheme="majorBidi" w:hAnsiTheme="majorBidi" w:cstheme="majorBidi"/>
          <w:b/>
          <w:bCs/>
          <w:color w:val="141314"/>
          <w:sz w:val="28"/>
          <w:szCs w:val="28"/>
        </w:rPr>
        <w:t xml:space="preserve"> 2018).</w:t>
      </w:r>
    </w:p>
    <w:p w:rsidR="006460A4" w:rsidRPr="00284079" w:rsidRDefault="006460A4" w:rsidP="003323B7">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In developing nations, M</w:t>
      </w:r>
      <w:r w:rsidR="003323B7">
        <w:rPr>
          <w:rFonts w:asciiTheme="majorBidi" w:hAnsiTheme="majorBidi" w:cstheme="majorBidi"/>
          <w:sz w:val="28"/>
          <w:szCs w:val="28"/>
          <w:lang w:bidi="ar-EG"/>
        </w:rPr>
        <w:t>O</w:t>
      </w:r>
      <w:r w:rsidRPr="00284079">
        <w:rPr>
          <w:rFonts w:asciiTheme="majorBidi" w:hAnsiTheme="majorBidi" w:cstheme="majorBidi"/>
          <w:sz w:val="28"/>
          <w:szCs w:val="28"/>
          <w:lang w:bidi="ar-EG"/>
        </w:rPr>
        <w:t xml:space="preserve"> is used as an alternative to food supplements to treat and combat malnutrition, especially among infants and nursing mothers.</w:t>
      </w:r>
      <w:r w:rsidRPr="00284079">
        <w:rPr>
          <w:rFonts w:asciiTheme="majorBidi" w:hAnsiTheme="majorBidi" w:cstheme="majorBidi"/>
          <w:b/>
          <w:bCs/>
          <w:sz w:val="28"/>
          <w:szCs w:val="28"/>
          <w:lang w:bidi="ar-EG"/>
        </w:rPr>
        <w:t xml:space="preserve"> (Dhakar et al., 2011).</w:t>
      </w:r>
    </w:p>
    <w:p w:rsidR="006460A4" w:rsidRPr="00284079" w:rsidRDefault="006460A4"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    Leaves rubbed against the temple can relieve headaches, apply </w:t>
      </w:r>
      <w:r w:rsidR="0041168C" w:rsidRPr="00284079">
        <w:rPr>
          <w:rFonts w:asciiTheme="majorBidi" w:hAnsiTheme="majorBidi" w:cstheme="majorBidi"/>
          <w:sz w:val="28"/>
          <w:szCs w:val="28"/>
          <w:lang w:bidi="ar-EG"/>
        </w:rPr>
        <w:t>a poultice</w:t>
      </w:r>
      <w:r w:rsidRPr="00284079">
        <w:rPr>
          <w:rFonts w:asciiTheme="majorBidi" w:hAnsiTheme="majorBidi" w:cstheme="majorBidi"/>
          <w:sz w:val="28"/>
          <w:szCs w:val="28"/>
          <w:lang w:bidi="ar-EG"/>
        </w:rPr>
        <w:t xml:space="preserve"> of fresh leaves to stop bleeding from a shallow cut. </w:t>
      </w:r>
      <w:r w:rsidRPr="00284079">
        <w:rPr>
          <w:rFonts w:asciiTheme="majorBidi" w:hAnsiTheme="majorBidi" w:cstheme="majorBidi"/>
          <w:b/>
          <w:bCs/>
          <w:sz w:val="28"/>
          <w:szCs w:val="28"/>
          <w:lang w:bidi="ar-EG"/>
        </w:rPr>
        <w:t xml:space="preserve">(Chauhan&amp; Pandey , 2014). </w:t>
      </w:r>
    </w:p>
    <w:p w:rsidR="006460A4" w:rsidRPr="00284079" w:rsidRDefault="006460A4"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 xml:space="preserve">   Moringa Gum exudate used to relieve headaches, ear aches, dental carriers and rubefacient (skin tonic).</w:t>
      </w:r>
      <w:r w:rsidRPr="00284079">
        <w:rPr>
          <w:rFonts w:asciiTheme="majorBidi" w:hAnsiTheme="majorBidi" w:cstheme="majorBidi"/>
          <w:b/>
          <w:bCs/>
          <w:sz w:val="28"/>
          <w:szCs w:val="28"/>
          <w:lang w:bidi="ar-EG"/>
        </w:rPr>
        <w:t>( Suryadevara</w:t>
      </w:r>
      <w:r w:rsidRPr="00284079">
        <w:rPr>
          <w:rFonts w:asciiTheme="majorBidi" w:hAnsiTheme="majorBidi" w:cstheme="majorBidi"/>
          <w:sz w:val="28"/>
          <w:szCs w:val="28"/>
          <w:lang w:bidi="ar-EG"/>
        </w:rPr>
        <w:t xml:space="preserve"> </w:t>
      </w:r>
      <w:r w:rsidRPr="00284079">
        <w:rPr>
          <w:rFonts w:asciiTheme="majorBidi" w:hAnsiTheme="majorBidi" w:cstheme="majorBidi"/>
          <w:b/>
          <w:bCs/>
          <w:sz w:val="28"/>
          <w:szCs w:val="28"/>
          <w:lang w:bidi="ar-EG"/>
        </w:rPr>
        <w:t>et al.,2020).</w:t>
      </w:r>
    </w:p>
    <w:p w:rsidR="005E3CF1" w:rsidRDefault="005E3CF1">
      <w:pPr>
        <w:bidi w:val="0"/>
        <w:rPr>
          <w:rFonts w:asciiTheme="majorBidi" w:hAnsiTheme="majorBidi" w:cstheme="majorBidi"/>
          <w:b/>
          <w:bCs/>
          <w:sz w:val="28"/>
          <w:szCs w:val="28"/>
          <w:rtl/>
          <w:lang w:bidi="ar-EG"/>
        </w:rPr>
        <w:sectPr w:rsidR="005E3CF1" w:rsidSect="00284079">
          <w:headerReference w:type="default" r:id="rId31"/>
          <w:type w:val="continuous"/>
          <w:pgSz w:w="11906" w:h="16838" w:code="9"/>
          <w:pgMar w:top="1440" w:right="1800" w:bottom="1440" w:left="1800" w:header="720" w:footer="720" w:gutter="0"/>
          <w:cols w:space="720"/>
          <w:bidi/>
          <w:rtlGutter/>
          <w:docGrid w:linePitch="360"/>
        </w:sectPr>
      </w:pPr>
    </w:p>
    <w:p w:rsidR="00C94531" w:rsidRDefault="00533480" w:rsidP="003323B7">
      <w:pPr>
        <w:bidi w:val="0"/>
        <w:rPr>
          <w:rFonts w:asciiTheme="majorBidi" w:hAnsiTheme="majorBidi" w:cstheme="majorBidi"/>
          <w:b/>
          <w:bCs/>
          <w:sz w:val="28"/>
          <w:szCs w:val="28"/>
        </w:rPr>
        <w:sectPr w:rsidR="00C94531" w:rsidSect="00284079">
          <w:headerReference w:type="default" r:id="rId32"/>
          <w:type w:val="continuous"/>
          <w:pgSz w:w="11906" w:h="16838" w:code="9"/>
          <w:pgMar w:top="1440" w:right="1800" w:bottom="1440" w:left="1800" w:header="720" w:footer="720" w:gutter="0"/>
          <w:cols w:space="720"/>
          <w:bidi/>
          <w:rtlGutter/>
          <w:docGrid w:linePitch="360"/>
        </w:sectPr>
      </w:pPr>
      <w:r>
        <w:rPr>
          <w:rFonts w:asciiTheme="majorBidi" w:hAnsiTheme="majorBidi" w:cstheme="majorBidi"/>
          <w:b/>
          <w:bCs/>
          <w:sz w:val="28"/>
          <w:szCs w:val="28"/>
        </w:rPr>
        <w:br w:type="page"/>
      </w:r>
    </w:p>
    <w:p w:rsidR="00276DC8" w:rsidRPr="003323B7" w:rsidRDefault="00276DC8" w:rsidP="00533480">
      <w:pPr>
        <w:pStyle w:val="Default"/>
        <w:spacing w:before="120" w:after="240" w:line="360" w:lineRule="auto"/>
        <w:jc w:val="both"/>
        <w:rPr>
          <w:rFonts w:asciiTheme="majorBidi" w:hAnsiTheme="majorBidi" w:cstheme="majorBidi"/>
          <w:sz w:val="36"/>
          <w:szCs w:val="36"/>
        </w:rPr>
      </w:pPr>
      <w:r w:rsidRPr="003323B7">
        <w:rPr>
          <w:rFonts w:asciiTheme="majorBidi" w:hAnsiTheme="majorBidi" w:cstheme="majorBidi"/>
          <w:b/>
          <w:bCs/>
          <w:sz w:val="36"/>
          <w:szCs w:val="36"/>
        </w:rPr>
        <w:t>Aim of the work:</w:t>
      </w:r>
    </w:p>
    <w:p w:rsidR="00276DC8" w:rsidRPr="00284079" w:rsidRDefault="00276DC8" w:rsidP="005A6013">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The aim of the present study is to evaluate the effect of methotrexate</w:t>
      </w:r>
      <w:r w:rsidR="005A6013" w:rsidRPr="00284079">
        <w:rPr>
          <w:rFonts w:asciiTheme="majorBidi" w:hAnsiTheme="majorBidi" w:cstheme="majorBidi"/>
          <w:sz w:val="28"/>
          <w:szCs w:val="28"/>
        </w:rPr>
        <w:t>, fluoxetine and</w:t>
      </w:r>
      <w:r w:rsidR="005A6013" w:rsidRPr="005A6013">
        <w:rPr>
          <w:rFonts w:asciiTheme="majorBidi" w:hAnsiTheme="majorBidi" w:cstheme="majorBidi"/>
          <w:sz w:val="28"/>
          <w:szCs w:val="28"/>
        </w:rPr>
        <w:t xml:space="preserve"> </w:t>
      </w:r>
      <w:r w:rsidR="005A6013" w:rsidRPr="00284079">
        <w:rPr>
          <w:rFonts w:asciiTheme="majorBidi" w:hAnsiTheme="majorBidi" w:cstheme="majorBidi"/>
          <w:sz w:val="28"/>
          <w:szCs w:val="28"/>
        </w:rPr>
        <w:t>Moringa oleifera</w:t>
      </w:r>
      <w:r w:rsidRPr="00284079">
        <w:rPr>
          <w:rFonts w:asciiTheme="majorBidi" w:hAnsiTheme="majorBidi" w:cstheme="majorBidi"/>
          <w:sz w:val="28"/>
          <w:szCs w:val="28"/>
        </w:rPr>
        <w:t xml:space="preserve"> on certain laboratory markers of rheumatoid arthritis. The markers include:</w:t>
      </w:r>
    </w:p>
    <w:p w:rsidR="00276DC8" w:rsidRPr="00284079" w:rsidRDefault="00276DC8" w:rsidP="00F91D56">
      <w:pPr>
        <w:pStyle w:val="Default"/>
        <w:numPr>
          <w:ilvl w:val="0"/>
          <w:numId w:val="9"/>
        </w:numPr>
        <w:spacing w:before="120" w:after="240" w:line="360" w:lineRule="auto"/>
        <w:ind w:left="720"/>
        <w:jc w:val="both"/>
        <w:rPr>
          <w:rFonts w:asciiTheme="majorBidi" w:hAnsiTheme="majorBidi" w:cstheme="majorBidi"/>
          <w:sz w:val="28"/>
          <w:szCs w:val="28"/>
        </w:rPr>
      </w:pPr>
      <w:r w:rsidRPr="00284079">
        <w:rPr>
          <w:rFonts w:asciiTheme="majorBidi" w:hAnsiTheme="majorBidi" w:cstheme="majorBidi"/>
          <w:sz w:val="28"/>
          <w:szCs w:val="28"/>
        </w:rPr>
        <w:t xml:space="preserve">Serum rheumatoid factor (RF). </w:t>
      </w:r>
    </w:p>
    <w:p w:rsidR="00276DC8" w:rsidRPr="00284079" w:rsidRDefault="00276DC8" w:rsidP="00F91D56">
      <w:pPr>
        <w:pStyle w:val="Default"/>
        <w:numPr>
          <w:ilvl w:val="0"/>
          <w:numId w:val="9"/>
        </w:numPr>
        <w:spacing w:before="120" w:after="240" w:line="360" w:lineRule="auto"/>
        <w:ind w:left="720"/>
        <w:jc w:val="both"/>
        <w:rPr>
          <w:rFonts w:asciiTheme="majorBidi" w:hAnsiTheme="majorBidi" w:cstheme="majorBidi"/>
          <w:sz w:val="28"/>
          <w:szCs w:val="28"/>
        </w:rPr>
      </w:pPr>
      <w:r w:rsidRPr="00284079">
        <w:rPr>
          <w:rFonts w:asciiTheme="majorBidi" w:hAnsiTheme="majorBidi" w:cstheme="majorBidi"/>
          <w:sz w:val="28"/>
          <w:szCs w:val="28"/>
        </w:rPr>
        <w:t xml:space="preserve">Serum tumor necrosis factor alpha (TNF-α). </w:t>
      </w:r>
    </w:p>
    <w:p w:rsidR="00276DC8" w:rsidRPr="00284079" w:rsidRDefault="00276DC8" w:rsidP="00F91D56">
      <w:pPr>
        <w:pStyle w:val="Default"/>
        <w:numPr>
          <w:ilvl w:val="0"/>
          <w:numId w:val="9"/>
        </w:numPr>
        <w:spacing w:before="120" w:after="240" w:line="360" w:lineRule="auto"/>
        <w:ind w:left="720"/>
        <w:jc w:val="both"/>
        <w:rPr>
          <w:rFonts w:asciiTheme="majorBidi" w:hAnsiTheme="majorBidi" w:cstheme="majorBidi"/>
          <w:sz w:val="28"/>
          <w:szCs w:val="28"/>
        </w:rPr>
      </w:pPr>
      <w:r w:rsidRPr="00284079">
        <w:rPr>
          <w:rFonts w:asciiTheme="majorBidi" w:hAnsiTheme="majorBidi" w:cstheme="majorBidi"/>
          <w:sz w:val="28"/>
          <w:szCs w:val="28"/>
        </w:rPr>
        <w:t xml:space="preserve">Serum C-reactive protein (CRP). </w:t>
      </w:r>
    </w:p>
    <w:p w:rsidR="00276DC8" w:rsidRPr="00284079" w:rsidRDefault="00276DC8" w:rsidP="00F91D56">
      <w:pPr>
        <w:pStyle w:val="Default"/>
        <w:numPr>
          <w:ilvl w:val="0"/>
          <w:numId w:val="9"/>
        </w:numPr>
        <w:spacing w:before="120" w:after="240" w:line="360" w:lineRule="auto"/>
        <w:ind w:left="720"/>
        <w:jc w:val="both"/>
        <w:rPr>
          <w:rFonts w:asciiTheme="majorBidi" w:hAnsiTheme="majorBidi" w:cstheme="majorBidi"/>
          <w:sz w:val="28"/>
          <w:szCs w:val="28"/>
        </w:rPr>
      </w:pPr>
      <w:r w:rsidRPr="00284079">
        <w:rPr>
          <w:rFonts w:asciiTheme="majorBidi" w:hAnsiTheme="majorBidi" w:cstheme="majorBidi"/>
          <w:sz w:val="28"/>
          <w:szCs w:val="28"/>
        </w:rPr>
        <w:t>Serum reduced glutathione (GSH).</w:t>
      </w:r>
    </w:p>
    <w:p w:rsidR="00276DC8" w:rsidRPr="00284079" w:rsidRDefault="00276DC8" w:rsidP="00F91D56">
      <w:pPr>
        <w:pStyle w:val="Default"/>
        <w:numPr>
          <w:ilvl w:val="0"/>
          <w:numId w:val="9"/>
        </w:numPr>
        <w:spacing w:before="120" w:after="240" w:line="360" w:lineRule="auto"/>
        <w:ind w:left="720"/>
        <w:jc w:val="both"/>
        <w:rPr>
          <w:rFonts w:asciiTheme="majorBidi" w:hAnsiTheme="majorBidi" w:cstheme="majorBidi"/>
          <w:sz w:val="28"/>
          <w:szCs w:val="28"/>
        </w:rPr>
      </w:pPr>
      <w:r w:rsidRPr="00284079">
        <w:rPr>
          <w:rFonts w:asciiTheme="majorBidi" w:hAnsiTheme="majorBidi" w:cstheme="majorBidi"/>
          <w:sz w:val="28"/>
          <w:szCs w:val="28"/>
        </w:rPr>
        <w:t>Serum anti</w:t>
      </w:r>
      <w:r w:rsidR="003C6E73" w:rsidRPr="00284079">
        <w:rPr>
          <w:rFonts w:asciiTheme="majorBidi" w:hAnsiTheme="majorBidi" w:cstheme="majorBidi"/>
          <w:sz w:val="28"/>
          <w:szCs w:val="28"/>
        </w:rPr>
        <w:t>-</w:t>
      </w:r>
      <w:r w:rsidRPr="00284079">
        <w:rPr>
          <w:rFonts w:asciiTheme="majorBidi" w:hAnsiTheme="majorBidi" w:cstheme="majorBidi"/>
          <w:sz w:val="28"/>
          <w:szCs w:val="28"/>
        </w:rPr>
        <w:t>cyclic citrullinated peptide (anti-CCP)</w:t>
      </w:r>
      <w:r w:rsidRPr="00284079">
        <w:rPr>
          <w:rFonts w:asciiTheme="majorBidi" w:hAnsiTheme="majorBidi" w:cstheme="majorBidi"/>
          <w:sz w:val="28"/>
          <w:szCs w:val="28"/>
          <w:rtl/>
          <w:lang w:bidi="ar-EG"/>
        </w:rPr>
        <w:t>.</w:t>
      </w:r>
    </w:p>
    <w:p w:rsidR="00276DC8" w:rsidRPr="00284079" w:rsidRDefault="00276DC8" w:rsidP="0028407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 xml:space="preserve">Also, the development of arthritis was monitored using a scoring system ranging from 0 - 4 (arthritis score). </w:t>
      </w:r>
    </w:p>
    <w:p w:rsidR="00276DC8" w:rsidRPr="00284079" w:rsidRDefault="00276DC8"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At the end of the study, rats were euthanized and hind paws were removed. They were embedded in paraffin after fixing in formalin solution (10% neutral buffered) for histopathological examination.</w:t>
      </w:r>
    </w:p>
    <w:p w:rsidR="00276DC8" w:rsidRPr="00284079" w:rsidRDefault="00276DC8" w:rsidP="00284079">
      <w:pPr>
        <w:bidi w:val="0"/>
        <w:spacing w:before="120" w:after="240" w:line="360" w:lineRule="auto"/>
        <w:ind w:firstLine="547"/>
        <w:jc w:val="both"/>
        <w:rPr>
          <w:rFonts w:asciiTheme="majorBidi" w:hAnsiTheme="majorBidi" w:cstheme="majorBidi"/>
          <w:sz w:val="28"/>
          <w:szCs w:val="28"/>
          <w:lang w:bidi="ar-EG"/>
        </w:rPr>
      </w:pPr>
    </w:p>
    <w:p w:rsidR="00276DC8" w:rsidRPr="00284079" w:rsidRDefault="00276DC8" w:rsidP="00284079">
      <w:pPr>
        <w:bidi w:val="0"/>
        <w:spacing w:before="120" w:after="240" w:line="360" w:lineRule="auto"/>
        <w:ind w:firstLine="547"/>
        <w:jc w:val="both"/>
        <w:rPr>
          <w:rFonts w:asciiTheme="majorBidi" w:hAnsiTheme="majorBidi" w:cstheme="majorBidi"/>
          <w:sz w:val="28"/>
          <w:szCs w:val="28"/>
        </w:rPr>
      </w:pPr>
    </w:p>
    <w:p w:rsidR="00C94531" w:rsidRDefault="00C94531" w:rsidP="00284079">
      <w:pPr>
        <w:bidi w:val="0"/>
        <w:spacing w:before="120" w:after="240" w:line="360" w:lineRule="auto"/>
        <w:ind w:firstLine="547"/>
        <w:jc w:val="both"/>
        <w:rPr>
          <w:rFonts w:asciiTheme="majorBidi" w:hAnsiTheme="majorBidi" w:cstheme="majorBidi"/>
          <w:sz w:val="28"/>
          <w:szCs w:val="28"/>
          <w:lang w:bidi="ar-EG"/>
        </w:rPr>
        <w:sectPr w:rsidR="00C94531" w:rsidSect="00284079">
          <w:headerReference w:type="default" r:id="rId33"/>
          <w:type w:val="continuous"/>
          <w:pgSz w:w="11906" w:h="16838" w:code="9"/>
          <w:pgMar w:top="1440" w:right="1800" w:bottom="1440" w:left="1800" w:header="720" w:footer="720" w:gutter="0"/>
          <w:cols w:space="720"/>
          <w:bidi/>
          <w:rtlGutter/>
          <w:docGrid w:linePitch="360"/>
        </w:sectPr>
      </w:pPr>
    </w:p>
    <w:p w:rsidR="00276DC8" w:rsidRDefault="00276DC8" w:rsidP="00284079">
      <w:pPr>
        <w:bidi w:val="0"/>
        <w:spacing w:before="120" w:after="240" w:line="360" w:lineRule="auto"/>
        <w:ind w:firstLine="547"/>
        <w:jc w:val="both"/>
        <w:rPr>
          <w:rFonts w:asciiTheme="majorBidi" w:hAnsiTheme="majorBidi" w:cstheme="majorBidi"/>
          <w:sz w:val="28"/>
          <w:szCs w:val="28"/>
          <w:lang w:bidi="ar-EG"/>
        </w:rPr>
      </w:pPr>
    </w:p>
    <w:p w:rsidR="003323B7" w:rsidRDefault="003323B7" w:rsidP="003323B7">
      <w:pPr>
        <w:bidi w:val="0"/>
        <w:spacing w:before="120" w:after="240" w:line="360" w:lineRule="auto"/>
        <w:ind w:firstLine="547"/>
        <w:jc w:val="both"/>
        <w:rPr>
          <w:rFonts w:asciiTheme="majorBidi" w:hAnsiTheme="majorBidi" w:cstheme="majorBidi"/>
          <w:sz w:val="28"/>
          <w:szCs w:val="28"/>
          <w:lang w:bidi="ar-EG"/>
        </w:rPr>
      </w:pPr>
    </w:p>
    <w:p w:rsidR="003323B7" w:rsidRDefault="003323B7" w:rsidP="003323B7">
      <w:pPr>
        <w:bidi w:val="0"/>
        <w:spacing w:before="120" w:after="240" w:line="360" w:lineRule="auto"/>
        <w:ind w:firstLine="547"/>
        <w:jc w:val="both"/>
        <w:rPr>
          <w:rFonts w:asciiTheme="majorBidi" w:hAnsiTheme="majorBidi" w:cstheme="majorBidi"/>
          <w:sz w:val="28"/>
          <w:szCs w:val="28"/>
          <w:lang w:bidi="ar-EG"/>
        </w:rPr>
      </w:pPr>
    </w:p>
    <w:p w:rsidR="003323B7" w:rsidRDefault="003323B7" w:rsidP="003323B7">
      <w:pPr>
        <w:bidi w:val="0"/>
        <w:spacing w:before="120" w:after="240" w:line="360" w:lineRule="auto"/>
        <w:ind w:firstLine="547"/>
        <w:jc w:val="both"/>
        <w:rPr>
          <w:rFonts w:asciiTheme="majorBidi" w:hAnsiTheme="majorBidi" w:cstheme="majorBidi"/>
          <w:sz w:val="28"/>
          <w:szCs w:val="28"/>
          <w:lang w:bidi="ar-EG"/>
        </w:rPr>
      </w:pPr>
    </w:p>
    <w:p w:rsidR="003323B7" w:rsidRPr="00284079" w:rsidRDefault="003323B7" w:rsidP="003323B7">
      <w:pPr>
        <w:bidi w:val="0"/>
        <w:spacing w:before="120" w:after="240" w:line="360" w:lineRule="auto"/>
        <w:ind w:firstLine="547"/>
        <w:jc w:val="both"/>
        <w:rPr>
          <w:rFonts w:asciiTheme="majorBidi" w:hAnsiTheme="majorBidi" w:cstheme="majorBidi"/>
          <w:sz w:val="28"/>
          <w:szCs w:val="28"/>
        </w:rPr>
      </w:pPr>
    </w:p>
    <w:p w:rsidR="00276DC8" w:rsidRPr="003323B7" w:rsidRDefault="003323B7" w:rsidP="003323B7">
      <w:pPr>
        <w:pStyle w:val="Default"/>
        <w:spacing w:before="120" w:after="240" w:line="360" w:lineRule="auto"/>
        <w:jc w:val="center"/>
        <w:rPr>
          <w:rFonts w:asciiTheme="majorBidi" w:hAnsiTheme="majorBidi" w:cstheme="majorBidi"/>
          <w:sz w:val="40"/>
          <w:szCs w:val="40"/>
        </w:rPr>
      </w:pPr>
      <w:r w:rsidRPr="00533480">
        <w:rPr>
          <w:rFonts w:asciiTheme="majorBidi" w:hAnsiTheme="majorBidi" w:cstheme="majorBidi"/>
          <w:b/>
          <w:bCs/>
          <w:sz w:val="40"/>
          <w:szCs w:val="40"/>
        </w:rPr>
        <w:t>Materials and Method</w:t>
      </w:r>
    </w:p>
    <w:p w:rsidR="00276DC8" w:rsidRPr="00284079" w:rsidRDefault="00276DC8" w:rsidP="00F91D56">
      <w:pPr>
        <w:pStyle w:val="Default"/>
        <w:numPr>
          <w:ilvl w:val="0"/>
          <w:numId w:val="20"/>
        </w:numPr>
        <w:spacing w:before="120" w:after="240" w:line="360" w:lineRule="auto"/>
        <w:jc w:val="both"/>
        <w:rPr>
          <w:rFonts w:asciiTheme="majorBidi" w:hAnsiTheme="majorBidi" w:cstheme="majorBidi"/>
          <w:b/>
          <w:bCs/>
          <w:sz w:val="28"/>
          <w:szCs w:val="28"/>
        </w:rPr>
      </w:pPr>
      <w:r w:rsidRPr="00284079">
        <w:rPr>
          <w:rFonts w:asciiTheme="majorBidi" w:hAnsiTheme="majorBidi" w:cstheme="majorBidi"/>
          <w:b/>
          <w:bCs/>
          <w:sz w:val="28"/>
          <w:szCs w:val="28"/>
        </w:rPr>
        <w:t>Materials:</w:t>
      </w:r>
    </w:p>
    <w:p w:rsidR="003323B7" w:rsidRPr="003323B7" w:rsidRDefault="00276DC8" w:rsidP="003323B7">
      <w:pPr>
        <w:pStyle w:val="Default"/>
        <w:numPr>
          <w:ilvl w:val="0"/>
          <w:numId w:val="2"/>
        </w:numPr>
        <w:spacing w:before="120" w:after="240" w:line="360" w:lineRule="auto"/>
        <w:ind w:left="540" w:hanging="540"/>
        <w:jc w:val="both"/>
        <w:rPr>
          <w:rFonts w:asciiTheme="majorBidi" w:hAnsiTheme="majorBidi" w:cstheme="majorBidi"/>
          <w:b/>
          <w:bCs/>
          <w:sz w:val="28"/>
          <w:szCs w:val="28"/>
        </w:rPr>
      </w:pPr>
      <w:r w:rsidRPr="00284079">
        <w:rPr>
          <w:rFonts w:asciiTheme="majorBidi" w:hAnsiTheme="majorBidi" w:cstheme="majorBidi"/>
          <w:b/>
          <w:bCs/>
          <w:sz w:val="28"/>
          <w:szCs w:val="28"/>
        </w:rPr>
        <w:t>Animals:</w:t>
      </w:r>
    </w:p>
    <w:p w:rsidR="00276DC8" w:rsidRPr="00284079" w:rsidRDefault="00276DC8" w:rsidP="0028407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b/>
          <w:bCs/>
          <w:sz w:val="28"/>
          <w:szCs w:val="28"/>
        </w:rPr>
        <w:t xml:space="preserve">Rats: </w:t>
      </w:r>
      <w:r w:rsidRPr="00284079">
        <w:rPr>
          <w:rFonts w:asciiTheme="majorBidi" w:hAnsiTheme="majorBidi" w:cstheme="majorBidi"/>
          <w:sz w:val="28"/>
          <w:szCs w:val="28"/>
        </w:rPr>
        <w:t>30 Adult male albino rats (brought from Experimental Animal Breeding Farm, Helwan-Cairo) weighing between 150-200 g (at the beginning of the study), were used for in-vivo experiments. They were acclimatized for one week and were caged (6 rat/ cage) in fully ventilated room at room temperature in the pharmacology department, Benha Faculty of Medicine. Rats were fed a standard chow with water.</w:t>
      </w:r>
    </w:p>
    <w:p w:rsidR="00276DC8" w:rsidRPr="00F91D56" w:rsidRDefault="00276DC8" w:rsidP="00F91D56">
      <w:pPr>
        <w:pStyle w:val="Default"/>
        <w:numPr>
          <w:ilvl w:val="0"/>
          <w:numId w:val="2"/>
        </w:numPr>
        <w:spacing w:before="120" w:after="240" w:line="360" w:lineRule="auto"/>
        <w:ind w:left="540" w:hanging="540"/>
        <w:jc w:val="both"/>
        <w:rPr>
          <w:rFonts w:asciiTheme="majorBidi" w:hAnsiTheme="majorBidi" w:cstheme="majorBidi"/>
          <w:b/>
          <w:bCs/>
          <w:sz w:val="28"/>
          <w:szCs w:val="28"/>
        </w:rPr>
      </w:pPr>
      <w:r w:rsidRPr="00284079">
        <w:rPr>
          <w:rFonts w:asciiTheme="majorBidi" w:hAnsiTheme="majorBidi" w:cstheme="majorBidi"/>
          <w:b/>
          <w:bCs/>
          <w:sz w:val="28"/>
          <w:szCs w:val="28"/>
        </w:rPr>
        <w:t xml:space="preserve">Chemicals and Drugs: </w:t>
      </w:r>
    </w:p>
    <w:p w:rsidR="00276DC8" w:rsidRPr="00284079" w:rsidRDefault="00276DC8" w:rsidP="00F91D56">
      <w:pPr>
        <w:pStyle w:val="Default"/>
        <w:numPr>
          <w:ilvl w:val="0"/>
          <w:numId w:val="18"/>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 xml:space="preserve">Compelete freund's adjuvant (vial) (Sigma-Aldrich Co-USA). </w:t>
      </w:r>
    </w:p>
    <w:p w:rsidR="00276DC8" w:rsidRPr="00284079" w:rsidRDefault="00276DC8" w:rsidP="00F91D56">
      <w:pPr>
        <w:pStyle w:val="Default"/>
        <w:numPr>
          <w:ilvl w:val="0"/>
          <w:numId w:val="18"/>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 xml:space="preserve">Saline (EL-Gomhouria Co., Egypt). </w:t>
      </w:r>
    </w:p>
    <w:p w:rsidR="00276DC8" w:rsidRPr="00284079" w:rsidRDefault="00276DC8" w:rsidP="00F91D56">
      <w:pPr>
        <w:pStyle w:val="Default"/>
        <w:numPr>
          <w:ilvl w:val="0"/>
          <w:numId w:val="18"/>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 xml:space="preserve">Methotrexate (powder) (Minapharm., Egypt). </w:t>
      </w:r>
    </w:p>
    <w:p w:rsidR="00276DC8" w:rsidRPr="00284079" w:rsidRDefault="00276DC8" w:rsidP="00F91D56">
      <w:pPr>
        <w:pStyle w:val="Default"/>
        <w:numPr>
          <w:ilvl w:val="0"/>
          <w:numId w:val="18"/>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 xml:space="preserve">fluoxitine (powder) (Amoun pharmaceutical Co, Egypt). </w:t>
      </w:r>
    </w:p>
    <w:p w:rsidR="00276DC8" w:rsidRPr="00284079" w:rsidRDefault="00276DC8" w:rsidP="00F91D56">
      <w:pPr>
        <w:pStyle w:val="Default"/>
        <w:numPr>
          <w:ilvl w:val="0"/>
          <w:numId w:val="18"/>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 xml:space="preserve">Moringa olifera (powder) (National Research Centre, Giza, Egypt). </w:t>
      </w:r>
    </w:p>
    <w:p w:rsidR="00276DC8" w:rsidRPr="00284079" w:rsidRDefault="00276DC8" w:rsidP="00F91D56">
      <w:pPr>
        <w:pStyle w:val="Default"/>
        <w:numPr>
          <w:ilvl w:val="0"/>
          <w:numId w:val="18"/>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 xml:space="preserve">Rheumatoid factor kits (Abnova corporation, Taipei city ,Taiwan). </w:t>
      </w:r>
    </w:p>
    <w:p w:rsidR="00276DC8" w:rsidRPr="00284079" w:rsidRDefault="00276DC8" w:rsidP="00F91D56">
      <w:pPr>
        <w:pStyle w:val="Default"/>
        <w:numPr>
          <w:ilvl w:val="0"/>
          <w:numId w:val="18"/>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 xml:space="preserve">Tumor necrosis factor alpha (TNF-α) kits (USA &amp; Canada, R&amp;D Systems, Inc). </w:t>
      </w:r>
    </w:p>
    <w:p w:rsidR="00276DC8" w:rsidRPr="00284079" w:rsidRDefault="00276DC8" w:rsidP="00F91D56">
      <w:pPr>
        <w:pStyle w:val="Default"/>
        <w:numPr>
          <w:ilvl w:val="0"/>
          <w:numId w:val="18"/>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 xml:space="preserve">CRP kits (Thermoscientific, USA). </w:t>
      </w:r>
    </w:p>
    <w:p w:rsidR="00276DC8" w:rsidRPr="00284079" w:rsidRDefault="00276DC8" w:rsidP="00F91D56">
      <w:pPr>
        <w:pStyle w:val="Default"/>
        <w:numPr>
          <w:ilvl w:val="0"/>
          <w:numId w:val="18"/>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Reduced Glutathione kits (CLOUD-CLONE CORP, USA)</w:t>
      </w:r>
    </w:p>
    <w:p w:rsidR="00276DC8" w:rsidRPr="00284079" w:rsidRDefault="00276DC8" w:rsidP="00F91D56">
      <w:pPr>
        <w:pStyle w:val="Default"/>
        <w:numPr>
          <w:ilvl w:val="0"/>
          <w:numId w:val="18"/>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anticyclic citrullinated peptide (anti-CCP)kits (Alpha diagnostic international,Texas,USA)</w:t>
      </w:r>
    </w:p>
    <w:p w:rsidR="00276DC8" w:rsidRPr="00284079" w:rsidRDefault="00276DC8" w:rsidP="00F91D56">
      <w:pPr>
        <w:pStyle w:val="Default"/>
        <w:numPr>
          <w:ilvl w:val="0"/>
          <w:numId w:val="18"/>
        </w:numPr>
        <w:spacing w:before="120" w:after="240" w:line="360" w:lineRule="auto"/>
        <w:ind w:left="540"/>
        <w:jc w:val="both"/>
        <w:rPr>
          <w:rFonts w:asciiTheme="majorBidi" w:hAnsiTheme="majorBidi" w:cstheme="majorBidi"/>
          <w:sz w:val="28"/>
          <w:szCs w:val="28"/>
          <w:rtl/>
        </w:rPr>
      </w:pPr>
      <w:r w:rsidRPr="00284079">
        <w:rPr>
          <w:rFonts w:asciiTheme="majorBidi" w:hAnsiTheme="majorBidi" w:cstheme="majorBidi"/>
          <w:sz w:val="28"/>
          <w:szCs w:val="28"/>
        </w:rPr>
        <w:t xml:space="preserve">Formalin, solution, neutral 10% formaline (El Gomhoria Pharmaceutical Chemical Co., ARE). </w:t>
      </w:r>
    </w:p>
    <w:p w:rsidR="00276DC8" w:rsidRPr="00284079" w:rsidRDefault="00276DC8" w:rsidP="00F91D56">
      <w:pPr>
        <w:pStyle w:val="Default"/>
        <w:numPr>
          <w:ilvl w:val="0"/>
          <w:numId w:val="18"/>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Urethane (Ethyl carbamat</w:t>
      </w:r>
      <w:r w:rsidRPr="00F91D56">
        <w:rPr>
          <w:rFonts w:asciiTheme="majorBidi" w:hAnsiTheme="majorBidi" w:cstheme="majorBidi"/>
          <w:sz w:val="28"/>
          <w:szCs w:val="28"/>
        </w:rPr>
        <w:t xml:space="preserve">, </w:t>
      </w:r>
      <w:r w:rsidRPr="00284079">
        <w:rPr>
          <w:rFonts w:asciiTheme="majorBidi" w:hAnsiTheme="majorBidi" w:cstheme="majorBidi"/>
          <w:sz w:val="28"/>
          <w:szCs w:val="28"/>
        </w:rPr>
        <w:t xml:space="preserve">white crystals) (Sigma Chemical Co., USA). </w:t>
      </w:r>
    </w:p>
    <w:p w:rsidR="00F91D56" w:rsidRPr="00F91D56" w:rsidRDefault="00276DC8" w:rsidP="00F91D56">
      <w:pPr>
        <w:pStyle w:val="Default"/>
        <w:numPr>
          <w:ilvl w:val="0"/>
          <w:numId w:val="18"/>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 xml:space="preserve">Hematoxylin and eosin (E. Merk, Darmastadt.,) [Germany]. </w:t>
      </w:r>
    </w:p>
    <w:p w:rsidR="00276DC8" w:rsidRPr="00F91D56" w:rsidRDefault="00276DC8" w:rsidP="00F91D56">
      <w:pPr>
        <w:pStyle w:val="Default"/>
        <w:numPr>
          <w:ilvl w:val="0"/>
          <w:numId w:val="19"/>
        </w:numPr>
        <w:spacing w:before="120" w:after="240" w:line="360" w:lineRule="auto"/>
        <w:jc w:val="both"/>
        <w:rPr>
          <w:rFonts w:asciiTheme="majorBidi" w:hAnsiTheme="majorBidi" w:cstheme="majorBidi"/>
          <w:sz w:val="28"/>
          <w:szCs w:val="28"/>
        </w:rPr>
      </w:pPr>
      <w:r w:rsidRPr="00F91D56">
        <w:rPr>
          <w:rFonts w:asciiTheme="majorBidi" w:hAnsiTheme="majorBidi" w:cstheme="majorBidi"/>
          <w:sz w:val="28"/>
          <w:szCs w:val="28"/>
        </w:rPr>
        <w:t>Methotrexate was dissolved in distilled water</w:t>
      </w:r>
      <w:r w:rsidR="005F49EE" w:rsidRPr="00F91D56">
        <w:rPr>
          <w:rFonts w:asciiTheme="majorBidi" w:hAnsiTheme="majorBidi" w:cstheme="majorBidi"/>
          <w:b/>
          <w:bCs/>
          <w:sz w:val="28"/>
          <w:szCs w:val="28"/>
        </w:rPr>
        <w:t>.</w:t>
      </w:r>
      <w:r w:rsidRPr="00F91D56">
        <w:rPr>
          <w:rFonts w:asciiTheme="majorBidi" w:hAnsiTheme="majorBidi" w:cstheme="majorBidi"/>
          <w:b/>
          <w:bCs/>
          <w:sz w:val="28"/>
          <w:szCs w:val="28"/>
        </w:rPr>
        <w:t xml:space="preserve"> </w:t>
      </w:r>
      <w:r w:rsidRPr="00F91D56">
        <w:rPr>
          <w:rFonts w:asciiTheme="majorBidi" w:hAnsiTheme="majorBidi" w:cstheme="majorBidi"/>
          <w:b/>
          <w:bCs/>
          <w:i/>
          <w:iCs/>
          <w:sz w:val="28"/>
          <w:szCs w:val="28"/>
        </w:rPr>
        <w:t>(Faisal et al., 2018)</w:t>
      </w:r>
      <w:r w:rsidRPr="00F91D56">
        <w:rPr>
          <w:rFonts w:asciiTheme="majorBidi" w:hAnsiTheme="majorBidi" w:cstheme="majorBidi"/>
          <w:b/>
          <w:bCs/>
          <w:sz w:val="28"/>
          <w:szCs w:val="28"/>
        </w:rPr>
        <w:t>.</w:t>
      </w:r>
      <w:r w:rsidRPr="00F91D56">
        <w:rPr>
          <w:rFonts w:asciiTheme="majorBidi" w:hAnsiTheme="majorBidi" w:cstheme="majorBidi"/>
          <w:sz w:val="28"/>
          <w:szCs w:val="28"/>
        </w:rPr>
        <w:t xml:space="preserve"> </w:t>
      </w:r>
    </w:p>
    <w:p w:rsidR="00276DC8" w:rsidRPr="00284079" w:rsidRDefault="00276DC8" w:rsidP="00F91D56">
      <w:pPr>
        <w:pStyle w:val="Default"/>
        <w:numPr>
          <w:ilvl w:val="0"/>
          <w:numId w:val="19"/>
        </w:numPr>
        <w:spacing w:before="120" w:after="240" w:line="360" w:lineRule="auto"/>
        <w:jc w:val="both"/>
        <w:rPr>
          <w:rFonts w:asciiTheme="majorBidi" w:hAnsiTheme="majorBidi" w:cstheme="majorBidi"/>
          <w:b/>
          <w:bCs/>
          <w:sz w:val="28"/>
          <w:szCs w:val="28"/>
        </w:rPr>
      </w:pPr>
      <w:r w:rsidRPr="00284079">
        <w:rPr>
          <w:rFonts w:asciiTheme="majorBidi" w:hAnsiTheme="majorBidi" w:cstheme="majorBidi"/>
          <w:sz w:val="28"/>
          <w:szCs w:val="28"/>
        </w:rPr>
        <w:t>fluoxitine was dissolved in distilled water</w:t>
      </w:r>
      <w:r w:rsidR="005F49EE" w:rsidRPr="00284079">
        <w:rPr>
          <w:rFonts w:asciiTheme="majorBidi" w:hAnsiTheme="majorBidi" w:cstheme="majorBidi"/>
          <w:sz w:val="28"/>
          <w:szCs w:val="28"/>
        </w:rPr>
        <w:t>.</w:t>
      </w:r>
      <w:r w:rsidRPr="00284079">
        <w:rPr>
          <w:rFonts w:asciiTheme="majorBidi" w:hAnsiTheme="majorBidi" w:cstheme="majorBidi"/>
          <w:sz w:val="28"/>
          <w:szCs w:val="28"/>
        </w:rPr>
        <w:t xml:space="preserve"> </w:t>
      </w:r>
      <w:r w:rsidRPr="00284079">
        <w:rPr>
          <w:rFonts w:asciiTheme="majorBidi" w:hAnsiTheme="majorBidi" w:cstheme="majorBidi"/>
          <w:b/>
          <w:bCs/>
          <w:sz w:val="28"/>
          <w:szCs w:val="28"/>
        </w:rPr>
        <w:t>(Cai et al.,2019).</w:t>
      </w:r>
    </w:p>
    <w:p w:rsidR="00276DC8" w:rsidRPr="00284079" w:rsidRDefault="00276DC8" w:rsidP="00C94531">
      <w:pPr>
        <w:pStyle w:val="Default"/>
        <w:numPr>
          <w:ilvl w:val="0"/>
          <w:numId w:val="19"/>
        </w:numPr>
        <w:spacing w:before="120" w:after="240" w:line="360" w:lineRule="auto"/>
        <w:jc w:val="both"/>
        <w:rPr>
          <w:rFonts w:asciiTheme="majorBidi" w:hAnsiTheme="majorBidi" w:cstheme="majorBidi"/>
          <w:sz w:val="28"/>
          <w:szCs w:val="28"/>
        </w:rPr>
      </w:pPr>
      <w:r w:rsidRPr="00284079">
        <w:rPr>
          <w:rFonts w:asciiTheme="majorBidi" w:hAnsiTheme="majorBidi" w:cstheme="majorBidi"/>
          <w:sz w:val="28"/>
          <w:szCs w:val="28"/>
        </w:rPr>
        <w:t>Moringa olifera seed powder was dissolved in</w:t>
      </w:r>
      <w:r w:rsidR="003323B7" w:rsidRPr="003323B7">
        <w:rPr>
          <w:rFonts w:asciiTheme="majorBidi" w:hAnsiTheme="majorBidi" w:cstheme="majorBidi"/>
          <w:sz w:val="28"/>
          <w:szCs w:val="28"/>
        </w:rPr>
        <w:t xml:space="preserve"> </w:t>
      </w:r>
      <w:r w:rsidR="003323B7" w:rsidRPr="00284079">
        <w:rPr>
          <w:rFonts w:asciiTheme="majorBidi" w:hAnsiTheme="majorBidi" w:cstheme="majorBidi"/>
          <w:sz w:val="28"/>
          <w:szCs w:val="28"/>
        </w:rPr>
        <w:t>distilled</w:t>
      </w:r>
      <w:r w:rsidRPr="00284079">
        <w:rPr>
          <w:rFonts w:asciiTheme="majorBidi" w:hAnsiTheme="majorBidi" w:cstheme="majorBidi"/>
          <w:sz w:val="28"/>
          <w:szCs w:val="28"/>
        </w:rPr>
        <w:t xml:space="preserve"> </w:t>
      </w:r>
      <w:r w:rsidR="005F49EE" w:rsidRPr="00284079">
        <w:rPr>
          <w:rFonts w:asciiTheme="majorBidi" w:hAnsiTheme="majorBidi" w:cstheme="majorBidi"/>
          <w:sz w:val="28"/>
          <w:szCs w:val="28"/>
        </w:rPr>
        <w:t>water</w:t>
      </w:r>
      <w:r w:rsidR="005F49EE" w:rsidRPr="00284079">
        <w:rPr>
          <w:rFonts w:asciiTheme="majorBidi" w:hAnsiTheme="majorBidi" w:cstheme="majorBidi"/>
          <w:sz w:val="28"/>
          <w:szCs w:val="28"/>
          <w:lang w:bidi="ar-EG"/>
        </w:rPr>
        <w:t>.</w:t>
      </w:r>
      <w:r w:rsidR="005F49EE" w:rsidRPr="00284079">
        <w:rPr>
          <w:rFonts w:asciiTheme="majorBidi" w:hAnsiTheme="majorBidi" w:cstheme="majorBidi"/>
          <w:b/>
          <w:bCs/>
          <w:sz w:val="28"/>
          <w:szCs w:val="28"/>
          <w:lang w:bidi="ar-EG"/>
        </w:rPr>
        <w:t xml:space="preserve"> </w:t>
      </w:r>
      <w:r w:rsidR="00C94531">
        <w:rPr>
          <w:rFonts w:asciiTheme="majorBidi" w:hAnsiTheme="majorBidi" w:cstheme="majorBidi"/>
          <w:b/>
          <w:bCs/>
          <w:sz w:val="28"/>
          <w:szCs w:val="28"/>
        </w:rPr>
        <w:t>(</w:t>
      </w:r>
      <w:r w:rsidRPr="00284079">
        <w:rPr>
          <w:rFonts w:asciiTheme="majorBidi" w:hAnsiTheme="majorBidi" w:cstheme="majorBidi"/>
          <w:b/>
          <w:bCs/>
          <w:sz w:val="28"/>
          <w:szCs w:val="28"/>
        </w:rPr>
        <w:t>Elbakry et al.,2019).</w:t>
      </w:r>
    </w:p>
    <w:p w:rsidR="00276DC8" w:rsidRPr="00284079" w:rsidRDefault="00276DC8" w:rsidP="00F91D56">
      <w:pPr>
        <w:pStyle w:val="Default"/>
        <w:numPr>
          <w:ilvl w:val="0"/>
          <w:numId w:val="19"/>
        </w:numPr>
        <w:spacing w:before="120" w:after="240" w:line="360" w:lineRule="auto"/>
        <w:jc w:val="both"/>
        <w:rPr>
          <w:rFonts w:asciiTheme="majorBidi" w:hAnsiTheme="majorBidi" w:cstheme="majorBidi"/>
          <w:sz w:val="28"/>
          <w:szCs w:val="28"/>
        </w:rPr>
      </w:pPr>
      <w:r w:rsidRPr="00284079">
        <w:rPr>
          <w:rFonts w:asciiTheme="majorBidi" w:hAnsiTheme="majorBidi" w:cstheme="majorBidi"/>
          <w:sz w:val="28"/>
          <w:szCs w:val="28"/>
        </w:rPr>
        <w:t xml:space="preserve">Urethane was dissolved in saline </w:t>
      </w:r>
      <w:r w:rsidRPr="00284079">
        <w:rPr>
          <w:rFonts w:asciiTheme="majorBidi" w:hAnsiTheme="majorBidi" w:cstheme="majorBidi"/>
          <w:b/>
          <w:bCs/>
          <w:i/>
          <w:iCs/>
          <w:sz w:val="28"/>
          <w:szCs w:val="28"/>
        </w:rPr>
        <w:t>(Tamaddonfard et al., 2012)</w:t>
      </w:r>
      <w:r w:rsidRPr="00284079">
        <w:rPr>
          <w:rFonts w:asciiTheme="majorBidi" w:hAnsiTheme="majorBidi" w:cstheme="majorBidi"/>
          <w:sz w:val="28"/>
          <w:szCs w:val="28"/>
        </w:rPr>
        <w:t xml:space="preserve">. </w:t>
      </w:r>
    </w:p>
    <w:p w:rsidR="00276DC8" w:rsidRPr="00284079" w:rsidRDefault="00276DC8" w:rsidP="00284079">
      <w:pPr>
        <w:pStyle w:val="Default"/>
        <w:spacing w:before="120" w:after="240" w:line="360" w:lineRule="auto"/>
        <w:ind w:firstLine="547"/>
        <w:jc w:val="both"/>
        <w:rPr>
          <w:rFonts w:asciiTheme="majorBidi" w:hAnsiTheme="majorBidi" w:cstheme="majorBidi"/>
          <w:b/>
          <w:bCs/>
          <w:sz w:val="28"/>
          <w:szCs w:val="28"/>
        </w:rPr>
      </w:pPr>
    </w:p>
    <w:p w:rsidR="00276DC8" w:rsidRPr="00284079" w:rsidRDefault="00276DC8" w:rsidP="00284079">
      <w:pPr>
        <w:pStyle w:val="Default"/>
        <w:spacing w:before="120" w:after="240" w:line="360" w:lineRule="auto"/>
        <w:ind w:firstLine="547"/>
        <w:jc w:val="both"/>
        <w:rPr>
          <w:rFonts w:asciiTheme="majorBidi" w:hAnsiTheme="majorBidi" w:cstheme="majorBidi"/>
          <w:b/>
          <w:bCs/>
          <w:sz w:val="28"/>
          <w:szCs w:val="28"/>
        </w:rPr>
      </w:pPr>
    </w:p>
    <w:p w:rsidR="00276DC8" w:rsidRPr="00284079" w:rsidRDefault="00276DC8" w:rsidP="00284079">
      <w:pPr>
        <w:pStyle w:val="Default"/>
        <w:spacing w:before="120" w:after="240" w:line="360" w:lineRule="auto"/>
        <w:ind w:firstLine="547"/>
        <w:jc w:val="both"/>
        <w:rPr>
          <w:rFonts w:asciiTheme="majorBidi" w:hAnsiTheme="majorBidi" w:cstheme="majorBidi"/>
          <w:b/>
          <w:bCs/>
          <w:sz w:val="28"/>
          <w:szCs w:val="28"/>
        </w:rPr>
      </w:pPr>
    </w:p>
    <w:p w:rsidR="00276DC8" w:rsidRPr="00284079" w:rsidRDefault="00276DC8" w:rsidP="00284079">
      <w:pPr>
        <w:pStyle w:val="Default"/>
        <w:spacing w:before="120" w:after="240" w:line="360" w:lineRule="auto"/>
        <w:ind w:firstLine="547"/>
        <w:jc w:val="both"/>
        <w:rPr>
          <w:rFonts w:asciiTheme="majorBidi" w:hAnsiTheme="majorBidi" w:cstheme="majorBidi"/>
          <w:b/>
          <w:bCs/>
          <w:sz w:val="28"/>
          <w:szCs w:val="28"/>
        </w:rPr>
      </w:pPr>
    </w:p>
    <w:p w:rsidR="00276DC8" w:rsidRPr="00284079" w:rsidRDefault="00276DC8" w:rsidP="00284079">
      <w:pPr>
        <w:pStyle w:val="Default"/>
        <w:spacing w:before="120" w:after="240" w:line="360" w:lineRule="auto"/>
        <w:ind w:firstLine="547"/>
        <w:jc w:val="both"/>
        <w:rPr>
          <w:rFonts w:asciiTheme="majorBidi" w:hAnsiTheme="majorBidi" w:cstheme="majorBidi"/>
          <w:b/>
          <w:bCs/>
          <w:sz w:val="28"/>
          <w:szCs w:val="28"/>
        </w:rPr>
      </w:pPr>
    </w:p>
    <w:p w:rsidR="00276DC8" w:rsidRPr="00284079" w:rsidRDefault="00276DC8" w:rsidP="00284079">
      <w:pPr>
        <w:pStyle w:val="Default"/>
        <w:spacing w:before="120" w:after="240" w:line="360" w:lineRule="auto"/>
        <w:ind w:firstLine="547"/>
        <w:jc w:val="both"/>
        <w:rPr>
          <w:rFonts w:asciiTheme="majorBidi" w:hAnsiTheme="majorBidi" w:cstheme="majorBidi"/>
          <w:b/>
          <w:bCs/>
          <w:sz w:val="28"/>
          <w:szCs w:val="28"/>
        </w:rPr>
      </w:pPr>
    </w:p>
    <w:p w:rsidR="00276DC8" w:rsidRPr="00284079" w:rsidRDefault="00276DC8" w:rsidP="00284079">
      <w:pPr>
        <w:pStyle w:val="Default"/>
        <w:spacing w:before="120" w:after="240" w:line="360" w:lineRule="auto"/>
        <w:ind w:firstLine="547"/>
        <w:jc w:val="both"/>
        <w:rPr>
          <w:rFonts w:asciiTheme="majorBidi" w:hAnsiTheme="majorBidi" w:cstheme="majorBidi"/>
          <w:b/>
          <w:bCs/>
          <w:sz w:val="28"/>
          <w:szCs w:val="28"/>
        </w:rPr>
      </w:pPr>
    </w:p>
    <w:p w:rsidR="00276DC8" w:rsidRPr="00284079" w:rsidRDefault="00276DC8" w:rsidP="00284079">
      <w:pPr>
        <w:pStyle w:val="Default"/>
        <w:spacing w:before="120" w:after="240" w:line="360" w:lineRule="auto"/>
        <w:ind w:firstLine="547"/>
        <w:jc w:val="both"/>
        <w:rPr>
          <w:rFonts w:asciiTheme="majorBidi" w:hAnsiTheme="majorBidi" w:cstheme="majorBidi"/>
          <w:b/>
          <w:bCs/>
          <w:sz w:val="28"/>
          <w:szCs w:val="28"/>
        </w:rPr>
      </w:pPr>
    </w:p>
    <w:p w:rsidR="00276DC8" w:rsidRPr="00284079" w:rsidRDefault="00276DC8" w:rsidP="003323B7">
      <w:pPr>
        <w:pStyle w:val="Default"/>
        <w:spacing w:before="120" w:after="240" w:line="360" w:lineRule="auto"/>
        <w:jc w:val="both"/>
        <w:rPr>
          <w:rFonts w:asciiTheme="majorBidi" w:hAnsiTheme="majorBidi" w:cstheme="majorBidi"/>
          <w:b/>
          <w:bCs/>
          <w:sz w:val="28"/>
          <w:szCs w:val="28"/>
        </w:rPr>
      </w:pPr>
    </w:p>
    <w:p w:rsidR="00276DC8" w:rsidRPr="00F91D56" w:rsidRDefault="00276DC8" w:rsidP="00F91D56">
      <w:pPr>
        <w:pStyle w:val="Default"/>
        <w:numPr>
          <w:ilvl w:val="0"/>
          <w:numId w:val="20"/>
        </w:numPr>
        <w:spacing w:before="120" w:after="240" w:line="360" w:lineRule="auto"/>
        <w:jc w:val="both"/>
        <w:rPr>
          <w:rFonts w:asciiTheme="majorBidi" w:hAnsiTheme="majorBidi" w:cstheme="majorBidi"/>
          <w:b/>
          <w:bCs/>
          <w:sz w:val="28"/>
          <w:szCs w:val="28"/>
        </w:rPr>
      </w:pPr>
      <w:r w:rsidRPr="00284079">
        <w:rPr>
          <w:rFonts w:asciiTheme="majorBidi" w:hAnsiTheme="majorBidi" w:cstheme="majorBidi"/>
          <w:b/>
          <w:bCs/>
          <w:sz w:val="28"/>
          <w:szCs w:val="28"/>
        </w:rPr>
        <w:t xml:space="preserve">Methods: </w:t>
      </w:r>
    </w:p>
    <w:p w:rsidR="00276DC8" w:rsidRPr="00284079" w:rsidRDefault="00276DC8" w:rsidP="0028407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 xml:space="preserve">This work was designed to evaluate the effect of </w:t>
      </w:r>
      <w:r w:rsidR="003C6E73" w:rsidRPr="00284079">
        <w:rPr>
          <w:rFonts w:asciiTheme="majorBidi" w:hAnsiTheme="majorBidi" w:cstheme="majorBidi"/>
          <w:sz w:val="28"/>
          <w:szCs w:val="28"/>
        </w:rPr>
        <w:t>Moringa</w:t>
      </w:r>
      <w:r w:rsidRPr="00284079">
        <w:rPr>
          <w:rFonts w:asciiTheme="majorBidi" w:hAnsiTheme="majorBidi" w:cstheme="majorBidi"/>
          <w:sz w:val="28"/>
          <w:szCs w:val="28"/>
        </w:rPr>
        <w:t xml:space="preserve"> </w:t>
      </w:r>
      <w:r w:rsidR="003C6E73" w:rsidRPr="00284079">
        <w:rPr>
          <w:rFonts w:asciiTheme="majorBidi" w:hAnsiTheme="majorBidi" w:cstheme="majorBidi"/>
          <w:sz w:val="28"/>
          <w:szCs w:val="28"/>
        </w:rPr>
        <w:t>oleifera, fluoxetine and</w:t>
      </w:r>
      <w:r w:rsidRPr="00284079">
        <w:rPr>
          <w:rFonts w:asciiTheme="majorBidi" w:hAnsiTheme="majorBidi" w:cstheme="majorBidi"/>
          <w:sz w:val="28"/>
          <w:szCs w:val="28"/>
        </w:rPr>
        <w:t xml:space="preserve"> methotrexate in a rat model of rheumatoid arthritis. It included: </w:t>
      </w:r>
    </w:p>
    <w:p w:rsidR="00276DC8" w:rsidRPr="00284079" w:rsidRDefault="00276DC8" w:rsidP="00F91D56">
      <w:pPr>
        <w:pStyle w:val="Default"/>
        <w:spacing w:before="120" w:after="240" w:line="360" w:lineRule="auto"/>
        <w:jc w:val="both"/>
        <w:rPr>
          <w:rFonts w:asciiTheme="majorBidi" w:hAnsiTheme="majorBidi" w:cstheme="majorBidi"/>
          <w:sz w:val="28"/>
          <w:szCs w:val="28"/>
        </w:rPr>
      </w:pPr>
      <w:r w:rsidRPr="00284079">
        <w:rPr>
          <w:rFonts w:asciiTheme="majorBidi" w:hAnsiTheme="majorBidi" w:cstheme="majorBidi"/>
          <w:b/>
          <w:bCs/>
          <w:sz w:val="28"/>
          <w:szCs w:val="28"/>
        </w:rPr>
        <w:t>Induction of rheumatoid arthritis in rats</w:t>
      </w:r>
      <w:r w:rsidRPr="00284079">
        <w:rPr>
          <w:rFonts w:asciiTheme="majorBidi" w:hAnsiTheme="majorBidi" w:cstheme="majorBidi"/>
          <w:sz w:val="28"/>
          <w:szCs w:val="28"/>
        </w:rPr>
        <w:t xml:space="preserve">: </w:t>
      </w:r>
    </w:p>
    <w:p w:rsidR="00276DC8" w:rsidRPr="00284079" w:rsidRDefault="00276DC8" w:rsidP="0028407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 xml:space="preserve">Complete freund's adjuvant arthritis was induced by S. C injection of 0. 4 ml of complete freund's adjuvant (CFA) in the right hind limb for 12 days in three doses (one dose every four days) </w:t>
      </w:r>
      <w:r w:rsidRPr="00284079">
        <w:rPr>
          <w:rFonts w:asciiTheme="majorBidi" w:hAnsiTheme="majorBidi" w:cstheme="majorBidi"/>
          <w:b/>
          <w:bCs/>
          <w:i/>
          <w:iCs/>
          <w:sz w:val="28"/>
          <w:szCs w:val="28"/>
        </w:rPr>
        <w:t xml:space="preserve">(Hendawy et al., 2015). </w:t>
      </w:r>
    </w:p>
    <w:p w:rsidR="00276DC8" w:rsidRPr="00284079" w:rsidRDefault="00276DC8" w:rsidP="00F91D56">
      <w:pPr>
        <w:pStyle w:val="Default"/>
        <w:spacing w:before="120" w:after="240" w:line="360" w:lineRule="auto"/>
        <w:jc w:val="both"/>
        <w:rPr>
          <w:rFonts w:asciiTheme="majorBidi" w:hAnsiTheme="majorBidi" w:cstheme="majorBidi"/>
          <w:b/>
          <w:bCs/>
          <w:sz w:val="28"/>
          <w:szCs w:val="28"/>
        </w:rPr>
      </w:pPr>
      <w:r w:rsidRPr="00284079">
        <w:rPr>
          <w:rFonts w:asciiTheme="majorBidi" w:hAnsiTheme="majorBidi" w:cstheme="majorBidi"/>
          <w:b/>
          <w:bCs/>
          <w:sz w:val="28"/>
          <w:szCs w:val="28"/>
        </w:rPr>
        <w:t xml:space="preserve">Preparation of </w:t>
      </w:r>
      <w:r w:rsidR="003C6E73" w:rsidRPr="00284079">
        <w:rPr>
          <w:rFonts w:asciiTheme="majorBidi" w:hAnsiTheme="majorBidi" w:cstheme="majorBidi"/>
          <w:b/>
          <w:bCs/>
          <w:sz w:val="28"/>
          <w:szCs w:val="28"/>
        </w:rPr>
        <w:t>Moringa</w:t>
      </w:r>
      <w:r w:rsidRPr="00284079">
        <w:rPr>
          <w:rFonts w:asciiTheme="majorBidi" w:hAnsiTheme="majorBidi" w:cstheme="majorBidi"/>
          <w:b/>
          <w:bCs/>
          <w:sz w:val="28"/>
          <w:szCs w:val="28"/>
        </w:rPr>
        <w:t xml:space="preserve"> oleifera seed extract: </w:t>
      </w:r>
    </w:p>
    <w:p w:rsidR="00276DC8" w:rsidRPr="00284079" w:rsidRDefault="00276DC8" w:rsidP="003323B7">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M. oleifera seeds were crushed into powder 5 g of the sample was soaked in 20 ml of methanol and kept in a rotary shaker for about 12 h at 30°C. After that was filtered with Whatman No.1 filter paper. The filtrate was concentrated in a rotary evaporator until a sticky mass was obtained. The resultant M. oleifera seed methanolic extract was then</w:t>
      </w:r>
      <w:r w:rsidR="003323B7" w:rsidRPr="003323B7">
        <w:rPr>
          <w:rFonts w:asciiTheme="majorBidi" w:hAnsiTheme="majorBidi" w:cstheme="majorBidi"/>
          <w:sz w:val="28"/>
          <w:szCs w:val="28"/>
        </w:rPr>
        <w:t xml:space="preserve"> </w:t>
      </w:r>
      <w:r w:rsidR="003323B7" w:rsidRPr="00284079">
        <w:rPr>
          <w:rFonts w:asciiTheme="majorBidi" w:hAnsiTheme="majorBidi" w:cstheme="majorBidi"/>
          <w:sz w:val="28"/>
          <w:szCs w:val="28"/>
        </w:rPr>
        <w:t>dissolved in</w:t>
      </w:r>
      <w:r w:rsidR="003323B7" w:rsidRPr="003323B7">
        <w:rPr>
          <w:rFonts w:asciiTheme="majorBidi" w:hAnsiTheme="majorBidi" w:cstheme="majorBidi"/>
          <w:sz w:val="28"/>
          <w:szCs w:val="28"/>
        </w:rPr>
        <w:t xml:space="preserve"> </w:t>
      </w:r>
      <w:r w:rsidR="003323B7" w:rsidRPr="00284079">
        <w:rPr>
          <w:rFonts w:asciiTheme="majorBidi" w:hAnsiTheme="majorBidi" w:cstheme="majorBidi"/>
          <w:sz w:val="28"/>
          <w:szCs w:val="28"/>
        </w:rPr>
        <w:t>distilled water</w:t>
      </w:r>
      <w:r w:rsidRPr="00284079">
        <w:rPr>
          <w:rFonts w:asciiTheme="majorBidi" w:hAnsiTheme="majorBidi" w:cstheme="majorBidi"/>
          <w:sz w:val="28"/>
          <w:szCs w:val="28"/>
        </w:rPr>
        <w:t xml:space="preserve"> and stored at 4°C till use. (</w:t>
      </w:r>
      <w:r w:rsidRPr="00284079">
        <w:rPr>
          <w:rFonts w:asciiTheme="majorBidi" w:hAnsiTheme="majorBidi" w:cstheme="majorBidi"/>
          <w:b/>
          <w:bCs/>
          <w:sz w:val="28"/>
          <w:szCs w:val="28"/>
        </w:rPr>
        <w:t xml:space="preserve"> Elbakry et al.,2019).</w:t>
      </w:r>
    </w:p>
    <w:p w:rsidR="00276DC8" w:rsidRPr="00284079" w:rsidRDefault="00276DC8" w:rsidP="00284079">
      <w:pPr>
        <w:pStyle w:val="Default"/>
        <w:spacing w:before="120" w:after="240" w:line="360" w:lineRule="auto"/>
        <w:ind w:firstLine="547"/>
        <w:jc w:val="both"/>
        <w:rPr>
          <w:rFonts w:asciiTheme="majorBidi" w:hAnsiTheme="majorBidi" w:cstheme="majorBidi"/>
          <w:b/>
          <w:bCs/>
          <w:sz w:val="28"/>
          <w:szCs w:val="28"/>
        </w:rPr>
      </w:pPr>
    </w:p>
    <w:p w:rsidR="00276DC8" w:rsidRPr="00284079" w:rsidRDefault="00276DC8" w:rsidP="00284079">
      <w:pPr>
        <w:pStyle w:val="Default"/>
        <w:spacing w:before="120" w:after="240" w:line="360" w:lineRule="auto"/>
        <w:ind w:firstLine="547"/>
        <w:jc w:val="both"/>
        <w:rPr>
          <w:rFonts w:asciiTheme="majorBidi" w:hAnsiTheme="majorBidi" w:cstheme="majorBidi"/>
          <w:b/>
          <w:bCs/>
          <w:sz w:val="28"/>
          <w:szCs w:val="28"/>
        </w:rPr>
      </w:pPr>
    </w:p>
    <w:p w:rsidR="00276DC8" w:rsidRPr="00284079" w:rsidRDefault="00276DC8" w:rsidP="00284079">
      <w:pPr>
        <w:pStyle w:val="Default"/>
        <w:spacing w:before="120" w:after="240" w:line="360" w:lineRule="auto"/>
        <w:ind w:firstLine="547"/>
        <w:jc w:val="both"/>
        <w:rPr>
          <w:rFonts w:asciiTheme="majorBidi" w:hAnsiTheme="majorBidi" w:cstheme="majorBidi"/>
          <w:b/>
          <w:bCs/>
          <w:sz w:val="28"/>
          <w:szCs w:val="28"/>
        </w:rPr>
      </w:pPr>
    </w:p>
    <w:p w:rsidR="00276DC8" w:rsidRPr="00284079" w:rsidRDefault="00276DC8" w:rsidP="00284079">
      <w:pPr>
        <w:pStyle w:val="Default"/>
        <w:spacing w:before="120" w:after="240" w:line="360" w:lineRule="auto"/>
        <w:ind w:firstLine="547"/>
        <w:jc w:val="both"/>
        <w:rPr>
          <w:rFonts w:asciiTheme="majorBidi" w:hAnsiTheme="majorBidi" w:cstheme="majorBidi"/>
          <w:b/>
          <w:bCs/>
          <w:sz w:val="28"/>
          <w:szCs w:val="28"/>
        </w:rPr>
      </w:pPr>
    </w:p>
    <w:p w:rsidR="00276DC8" w:rsidRPr="00284079" w:rsidRDefault="00276DC8" w:rsidP="00284079">
      <w:pPr>
        <w:pStyle w:val="Default"/>
        <w:spacing w:before="120" w:after="240" w:line="360" w:lineRule="auto"/>
        <w:ind w:firstLine="547"/>
        <w:jc w:val="both"/>
        <w:rPr>
          <w:rFonts w:asciiTheme="majorBidi" w:hAnsiTheme="majorBidi" w:cstheme="majorBidi"/>
          <w:b/>
          <w:bCs/>
          <w:sz w:val="28"/>
          <w:szCs w:val="28"/>
        </w:rPr>
      </w:pPr>
    </w:p>
    <w:p w:rsidR="00276DC8" w:rsidRPr="00284079" w:rsidRDefault="00276DC8" w:rsidP="00284079">
      <w:pPr>
        <w:pStyle w:val="Default"/>
        <w:spacing w:before="120" w:after="240" w:line="360" w:lineRule="auto"/>
        <w:ind w:firstLine="547"/>
        <w:jc w:val="both"/>
        <w:rPr>
          <w:rFonts w:asciiTheme="majorBidi" w:hAnsiTheme="majorBidi" w:cstheme="majorBidi"/>
          <w:b/>
          <w:bCs/>
          <w:sz w:val="28"/>
          <w:szCs w:val="28"/>
        </w:rPr>
      </w:pPr>
    </w:p>
    <w:p w:rsidR="00276DC8" w:rsidRPr="00284079" w:rsidRDefault="00276DC8" w:rsidP="00284079">
      <w:pPr>
        <w:pStyle w:val="Default"/>
        <w:spacing w:before="120" w:after="240" w:line="360" w:lineRule="auto"/>
        <w:ind w:firstLine="547"/>
        <w:jc w:val="both"/>
        <w:rPr>
          <w:rFonts w:asciiTheme="majorBidi" w:hAnsiTheme="majorBidi" w:cstheme="majorBidi"/>
          <w:b/>
          <w:bCs/>
          <w:sz w:val="28"/>
          <w:szCs w:val="28"/>
        </w:rPr>
      </w:pPr>
    </w:p>
    <w:p w:rsidR="00276DC8" w:rsidRPr="00284079" w:rsidRDefault="00276DC8" w:rsidP="00F91D56">
      <w:pPr>
        <w:pStyle w:val="Default"/>
        <w:spacing w:before="120" w:after="240" w:line="360" w:lineRule="auto"/>
        <w:jc w:val="both"/>
        <w:rPr>
          <w:rFonts w:asciiTheme="majorBidi" w:hAnsiTheme="majorBidi" w:cstheme="majorBidi"/>
          <w:sz w:val="28"/>
          <w:szCs w:val="28"/>
        </w:rPr>
      </w:pPr>
      <w:r w:rsidRPr="00284079">
        <w:rPr>
          <w:rFonts w:asciiTheme="majorBidi" w:hAnsiTheme="majorBidi" w:cstheme="majorBidi"/>
          <w:b/>
          <w:bCs/>
          <w:sz w:val="28"/>
          <w:szCs w:val="28"/>
        </w:rPr>
        <w:t xml:space="preserve">Experimental design: </w:t>
      </w:r>
    </w:p>
    <w:p w:rsidR="00276DC8" w:rsidRPr="00284079" w:rsidRDefault="00276DC8" w:rsidP="00F91D56">
      <w:pPr>
        <w:pStyle w:val="Default"/>
        <w:spacing w:before="120" w:after="240" w:line="360" w:lineRule="auto"/>
        <w:jc w:val="both"/>
        <w:rPr>
          <w:rFonts w:asciiTheme="majorBidi" w:hAnsiTheme="majorBidi" w:cstheme="majorBidi"/>
          <w:sz w:val="28"/>
          <w:szCs w:val="28"/>
        </w:rPr>
      </w:pPr>
      <w:r w:rsidRPr="00284079">
        <w:rPr>
          <w:rFonts w:asciiTheme="majorBidi" w:hAnsiTheme="majorBidi" w:cstheme="majorBidi"/>
          <w:b/>
          <w:bCs/>
          <w:sz w:val="28"/>
          <w:szCs w:val="28"/>
        </w:rPr>
        <w:t xml:space="preserve">Animal groups: </w:t>
      </w:r>
    </w:p>
    <w:p w:rsidR="00276DC8" w:rsidRPr="00284079" w:rsidRDefault="00276DC8" w:rsidP="003323B7">
      <w:pPr>
        <w:pStyle w:val="Default"/>
        <w:spacing w:before="120" w:after="240" w:line="360" w:lineRule="auto"/>
        <w:ind w:left="540" w:hanging="540"/>
        <w:jc w:val="both"/>
        <w:rPr>
          <w:rFonts w:asciiTheme="majorBidi" w:hAnsiTheme="majorBidi" w:cstheme="majorBidi"/>
          <w:sz w:val="28"/>
          <w:szCs w:val="28"/>
        </w:rPr>
      </w:pPr>
      <w:r w:rsidRPr="00284079">
        <w:rPr>
          <w:rFonts w:asciiTheme="majorBidi" w:hAnsiTheme="majorBidi" w:cstheme="majorBidi"/>
          <w:b/>
          <w:bCs/>
          <w:sz w:val="28"/>
          <w:szCs w:val="28"/>
        </w:rPr>
        <w:t xml:space="preserve">Group (1): Non-arthritic untreated </w:t>
      </w:r>
      <w:r w:rsidR="003323B7">
        <w:rPr>
          <w:rFonts w:asciiTheme="majorBidi" w:hAnsiTheme="majorBidi" w:cstheme="majorBidi"/>
          <w:b/>
          <w:bCs/>
          <w:sz w:val="28"/>
          <w:szCs w:val="28"/>
        </w:rPr>
        <w:t>normal</w:t>
      </w:r>
      <w:r w:rsidRPr="00284079">
        <w:rPr>
          <w:rFonts w:asciiTheme="majorBidi" w:hAnsiTheme="majorBidi" w:cstheme="majorBidi"/>
          <w:b/>
          <w:bCs/>
          <w:sz w:val="28"/>
          <w:szCs w:val="28"/>
        </w:rPr>
        <w:t xml:space="preserve"> control group </w:t>
      </w:r>
      <w:r w:rsidR="003323B7">
        <w:rPr>
          <w:rFonts w:asciiTheme="majorBidi" w:hAnsiTheme="majorBidi" w:cstheme="majorBidi"/>
          <w:b/>
          <w:bCs/>
          <w:sz w:val="28"/>
          <w:szCs w:val="28"/>
        </w:rPr>
        <w:t>:</w:t>
      </w:r>
    </w:p>
    <w:p w:rsidR="00276DC8" w:rsidRPr="00284079" w:rsidRDefault="00276DC8"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This group received a standard chow and tap water with no medication.</w:t>
      </w:r>
    </w:p>
    <w:p w:rsidR="00276DC8" w:rsidRPr="00F91D56" w:rsidRDefault="00276DC8" w:rsidP="00F91D56">
      <w:pPr>
        <w:pStyle w:val="Default"/>
        <w:spacing w:before="120" w:after="240" w:line="360" w:lineRule="auto"/>
        <w:ind w:left="540" w:hanging="540"/>
        <w:jc w:val="both"/>
        <w:rPr>
          <w:rFonts w:asciiTheme="majorBidi" w:hAnsiTheme="majorBidi" w:cstheme="majorBidi"/>
          <w:b/>
          <w:bCs/>
          <w:sz w:val="28"/>
          <w:szCs w:val="28"/>
        </w:rPr>
      </w:pPr>
      <w:r w:rsidRPr="00284079">
        <w:rPr>
          <w:rFonts w:asciiTheme="majorBidi" w:hAnsiTheme="majorBidi" w:cstheme="majorBidi"/>
          <w:b/>
          <w:bCs/>
          <w:sz w:val="28"/>
          <w:szCs w:val="28"/>
        </w:rPr>
        <w:t xml:space="preserve">Group (2): Untreated rats with complete freund's adjuvant arthritis group: </w:t>
      </w:r>
    </w:p>
    <w:p w:rsidR="00276DC8" w:rsidRPr="00284079" w:rsidRDefault="00276DC8" w:rsidP="0028407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 xml:space="preserve">This group was injected with complete freund's adjuvant to induce rheumatoid arthritis. </w:t>
      </w:r>
    </w:p>
    <w:p w:rsidR="00276DC8" w:rsidRPr="00F91D56" w:rsidRDefault="00276DC8" w:rsidP="00F91D56">
      <w:pPr>
        <w:pStyle w:val="Default"/>
        <w:spacing w:before="120" w:after="240" w:line="360" w:lineRule="auto"/>
        <w:ind w:left="540" w:hanging="540"/>
        <w:jc w:val="both"/>
        <w:rPr>
          <w:rFonts w:asciiTheme="majorBidi" w:hAnsiTheme="majorBidi" w:cstheme="majorBidi"/>
          <w:b/>
          <w:bCs/>
          <w:sz w:val="28"/>
          <w:szCs w:val="28"/>
        </w:rPr>
      </w:pPr>
      <w:r w:rsidRPr="00284079">
        <w:rPr>
          <w:rFonts w:asciiTheme="majorBidi" w:hAnsiTheme="majorBidi" w:cstheme="majorBidi"/>
          <w:b/>
          <w:bCs/>
          <w:sz w:val="28"/>
          <w:szCs w:val="28"/>
        </w:rPr>
        <w:t xml:space="preserve">Group (3): Rheumatoid arthritis (RA) methotrexate treated group: </w:t>
      </w:r>
    </w:p>
    <w:p w:rsidR="00276DC8" w:rsidRPr="00284079" w:rsidRDefault="00276DC8" w:rsidP="001E28C6">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This group received a standard chow and tap water with methotrexate at a dose (0. 6 mg/kg/week/by oral gavage) (</w:t>
      </w:r>
      <w:r w:rsidRPr="00284079">
        <w:rPr>
          <w:rFonts w:asciiTheme="majorBidi" w:hAnsiTheme="majorBidi" w:cstheme="majorBidi"/>
          <w:b/>
          <w:bCs/>
          <w:i/>
          <w:iCs/>
          <w:sz w:val="28"/>
          <w:szCs w:val="28"/>
        </w:rPr>
        <w:t xml:space="preserve">Rovenský et al., 2006) </w:t>
      </w:r>
      <w:r w:rsidRPr="00284079">
        <w:rPr>
          <w:rFonts w:asciiTheme="majorBidi" w:hAnsiTheme="majorBidi" w:cstheme="majorBidi"/>
          <w:sz w:val="28"/>
          <w:szCs w:val="28"/>
        </w:rPr>
        <w:t>for 4 weeks</w:t>
      </w:r>
      <w:r w:rsidR="001E28C6" w:rsidRPr="001E28C6">
        <w:rPr>
          <w:rFonts w:asciiTheme="majorBidi" w:hAnsiTheme="majorBidi" w:cstheme="majorBidi"/>
          <w:sz w:val="28"/>
          <w:szCs w:val="28"/>
        </w:rPr>
        <w:t xml:space="preserve"> </w:t>
      </w:r>
      <w:r w:rsidR="001E28C6">
        <w:rPr>
          <w:rFonts w:asciiTheme="majorBidi" w:hAnsiTheme="majorBidi" w:cstheme="majorBidi"/>
          <w:sz w:val="28"/>
          <w:szCs w:val="28"/>
        </w:rPr>
        <w:t>after induction of arthritis with CFA</w:t>
      </w:r>
      <w:r w:rsidRPr="00284079">
        <w:rPr>
          <w:rFonts w:asciiTheme="majorBidi" w:hAnsiTheme="majorBidi" w:cstheme="majorBidi"/>
          <w:sz w:val="28"/>
          <w:szCs w:val="28"/>
        </w:rPr>
        <w:t xml:space="preserve">. </w:t>
      </w:r>
    </w:p>
    <w:p w:rsidR="00276DC8" w:rsidRPr="00F91D56" w:rsidRDefault="00276DC8" w:rsidP="00F91D56">
      <w:pPr>
        <w:pStyle w:val="Default"/>
        <w:spacing w:before="120" w:after="240" w:line="360" w:lineRule="auto"/>
        <w:ind w:left="540" w:hanging="540"/>
        <w:jc w:val="both"/>
        <w:rPr>
          <w:rFonts w:asciiTheme="majorBidi" w:hAnsiTheme="majorBidi" w:cstheme="majorBidi"/>
          <w:b/>
          <w:bCs/>
          <w:sz w:val="28"/>
          <w:szCs w:val="28"/>
          <w:rtl/>
        </w:rPr>
      </w:pPr>
      <w:r w:rsidRPr="00284079">
        <w:rPr>
          <w:rFonts w:asciiTheme="majorBidi" w:hAnsiTheme="majorBidi" w:cstheme="majorBidi"/>
          <w:b/>
          <w:bCs/>
          <w:sz w:val="28"/>
          <w:szCs w:val="28"/>
        </w:rPr>
        <w:t xml:space="preserve">Group (4): Rheumatoid arthritis (RA) rats, </w:t>
      </w:r>
      <w:r w:rsidR="003C6E73" w:rsidRPr="00284079">
        <w:rPr>
          <w:rFonts w:asciiTheme="majorBidi" w:hAnsiTheme="majorBidi" w:cstheme="majorBidi"/>
          <w:b/>
          <w:bCs/>
          <w:sz w:val="28"/>
          <w:szCs w:val="28"/>
        </w:rPr>
        <w:t>fluoxetine</w:t>
      </w:r>
      <w:r w:rsidRPr="00284079">
        <w:rPr>
          <w:rFonts w:asciiTheme="majorBidi" w:hAnsiTheme="majorBidi" w:cstheme="majorBidi"/>
          <w:b/>
          <w:bCs/>
          <w:sz w:val="28"/>
          <w:szCs w:val="28"/>
        </w:rPr>
        <w:t xml:space="preserve"> treated group: </w:t>
      </w:r>
    </w:p>
    <w:p w:rsidR="001E28C6" w:rsidRDefault="00276DC8" w:rsidP="001E28C6">
      <w:pPr>
        <w:bidi w:val="0"/>
        <w:spacing w:before="120" w:after="240" w:line="360" w:lineRule="auto"/>
        <w:ind w:firstLine="547"/>
        <w:jc w:val="both"/>
        <w:rPr>
          <w:rFonts w:asciiTheme="majorBidi" w:hAnsiTheme="majorBidi" w:cstheme="majorBidi"/>
          <w:b/>
          <w:bCs/>
          <w:sz w:val="28"/>
          <w:szCs w:val="28"/>
        </w:rPr>
      </w:pPr>
      <w:r w:rsidRPr="00284079">
        <w:rPr>
          <w:rFonts w:asciiTheme="majorBidi" w:eastAsia="Times New Roman" w:hAnsiTheme="majorBidi" w:cstheme="majorBidi"/>
          <w:bCs/>
          <w:sz w:val="28"/>
          <w:szCs w:val="28"/>
        </w:rPr>
        <w:t>This group treated</w:t>
      </w:r>
      <w:r w:rsidRPr="00284079">
        <w:rPr>
          <w:rFonts w:asciiTheme="majorBidi" w:eastAsia="Times New Roman" w:hAnsiTheme="majorBidi" w:cstheme="majorBidi"/>
          <w:bCs/>
          <w:sz w:val="28"/>
          <w:szCs w:val="28"/>
          <w:lang w:val="en-GB" w:eastAsia="en-GB"/>
        </w:rPr>
        <w:t xml:space="preserve"> with </w:t>
      </w:r>
      <w:r w:rsidRPr="00284079">
        <w:rPr>
          <w:rFonts w:asciiTheme="majorBidi" w:hAnsiTheme="majorBidi" w:cstheme="majorBidi"/>
          <w:sz w:val="28"/>
          <w:szCs w:val="28"/>
        </w:rPr>
        <w:t xml:space="preserve">fluoxetine (20 mg/kg/day in saline by oral gavage) </w:t>
      </w:r>
      <w:r w:rsidRPr="00284079">
        <w:rPr>
          <w:rFonts w:asciiTheme="majorBidi" w:eastAsia="Times New Roman" w:hAnsiTheme="majorBidi" w:cstheme="majorBidi"/>
          <w:b/>
          <w:sz w:val="28"/>
          <w:szCs w:val="28"/>
        </w:rPr>
        <w:t>(</w:t>
      </w:r>
      <w:hyperlink r:id="rId34" w:history="1">
        <w:r w:rsidRPr="00284079">
          <w:rPr>
            <w:rStyle w:val="Hyperlink"/>
            <w:rFonts w:asciiTheme="majorBidi" w:hAnsiTheme="majorBidi" w:cstheme="majorBidi"/>
            <w:b/>
            <w:bCs/>
            <w:color w:val="000000" w:themeColor="text1"/>
            <w:sz w:val="28"/>
            <w:szCs w:val="28"/>
            <w:u w:val="none"/>
          </w:rPr>
          <w:t>Branco</w:t>
        </w:r>
        <w:r w:rsidRPr="00284079">
          <w:rPr>
            <w:rStyle w:val="Hyperlink"/>
            <w:rFonts w:ascii="Cambria Math" w:hAnsi="Cambria Math" w:cs="Cambria Math"/>
            <w:b/>
            <w:bCs/>
            <w:color w:val="000000" w:themeColor="text1"/>
            <w:sz w:val="28"/>
            <w:szCs w:val="28"/>
            <w:u w:val="none"/>
          </w:rPr>
          <w:t>‐</w:t>
        </w:r>
        <w:r w:rsidRPr="00284079">
          <w:rPr>
            <w:rStyle w:val="Hyperlink"/>
            <w:rFonts w:asciiTheme="majorBidi" w:hAnsiTheme="majorBidi" w:cstheme="majorBidi"/>
            <w:b/>
            <w:bCs/>
            <w:color w:val="000000" w:themeColor="text1"/>
            <w:sz w:val="28"/>
            <w:szCs w:val="28"/>
            <w:u w:val="none"/>
          </w:rPr>
          <w:t>de</w:t>
        </w:r>
        <w:r w:rsidRPr="00284079">
          <w:rPr>
            <w:rStyle w:val="Hyperlink"/>
            <w:rFonts w:ascii="Cambria Math" w:hAnsi="Cambria Math" w:cs="Cambria Math"/>
            <w:b/>
            <w:bCs/>
            <w:color w:val="000000" w:themeColor="text1"/>
            <w:sz w:val="28"/>
            <w:szCs w:val="28"/>
            <w:u w:val="none"/>
          </w:rPr>
          <w:t>‐</w:t>
        </w:r>
        <w:r w:rsidRPr="00284079">
          <w:rPr>
            <w:rStyle w:val="Hyperlink"/>
            <w:rFonts w:asciiTheme="majorBidi" w:hAnsiTheme="majorBidi" w:cstheme="majorBidi"/>
            <w:b/>
            <w:bCs/>
            <w:color w:val="000000" w:themeColor="text1"/>
            <w:sz w:val="28"/>
            <w:szCs w:val="28"/>
            <w:u w:val="none"/>
          </w:rPr>
          <w:t>Almeida</w:t>
        </w:r>
      </w:hyperlink>
      <w:r w:rsidRPr="00284079">
        <w:rPr>
          <w:rFonts w:asciiTheme="majorBidi" w:eastAsia="Times New Roman" w:hAnsiTheme="majorBidi" w:cstheme="majorBidi"/>
          <w:b/>
          <w:bCs/>
          <w:color w:val="000000" w:themeColor="text1"/>
          <w:sz w:val="28"/>
          <w:szCs w:val="28"/>
        </w:rPr>
        <w:t xml:space="preserve"> e</w:t>
      </w:r>
      <w:r w:rsidRPr="00284079">
        <w:rPr>
          <w:rFonts w:asciiTheme="majorBidi" w:eastAsia="Times New Roman" w:hAnsiTheme="majorBidi" w:cstheme="majorBidi"/>
          <w:b/>
          <w:i/>
          <w:iCs/>
          <w:sz w:val="28"/>
          <w:szCs w:val="28"/>
        </w:rPr>
        <w:t xml:space="preserve">t al., 2012) </w:t>
      </w:r>
      <w:r w:rsidRPr="00284079">
        <w:rPr>
          <w:rFonts w:asciiTheme="majorBidi" w:eastAsia="Times New Roman" w:hAnsiTheme="majorBidi" w:cstheme="majorBidi"/>
          <w:bCs/>
          <w:sz w:val="28"/>
          <w:szCs w:val="28"/>
          <w:lang w:val="en-GB" w:eastAsia="en-GB"/>
        </w:rPr>
        <w:t xml:space="preserve">for four weeks </w:t>
      </w:r>
      <w:r w:rsidRPr="00284079">
        <w:rPr>
          <w:rFonts w:asciiTheme="majorBidi" w:eastAsia="Times New Roman" w:hAnsiTheme="majorBidi" w:cstheme="majorBidi"/>
          <w:bCs/>
          <w:sz w:val="28"/>
          <w:szCs w:val="28"/>
          <w:lang w:val="en-GB"/>
        </w:rPr>
        <w:t xml:space="preserve">after </w:t>
      </w:r>
      <w:r w:rsidR="001E28C6">
        <w:rPr>
          <w:rFonts w:asciiTheme="majorBidi" w:hAnsiTheme="majorBidi" w:cstheme="majorBidi"/>
          <w:sz w:val="28"/>
          <w:szCs w:val="28"/>
        </w:rPr>
        <w:t>after induction of arthritis with CFA</w:t>
      </w:r>
      <w:r w:rsidR="001E28C6">
        <w:rPr>
          <w:rFonts w:asciiTheme="majorBidi" w:hAnsiTheme="majorBidi" w:cstheme="majorBidi"/>
          <w:b/>
          <w:bCs/>
          <w:sz w:val="28"/>
          <w:szCs w:val="28"/>
        </w:rPr>
        <w:t>.</w:t>
      </w:r>
    </w:p>
    <w:p w:rsidR="00276DC8" w:rsidRPr="00F91D56" w:rsidRDefault="00276DC8" w:rsidP="001E28C6">
      <w:pPr>
        <w:bidi w:val="0"/>
        <w:spacing w:before="120" w:after="240" w:line="360" w:lineRule="auto"/>
        <w:jc w:val="both"/>
        <w:rPr>
          <w:rFonts w:asciiTheme="majorBidi" w:hAnsiTheme="majorBidi" w:cstheme="majorBidi"/>
          <w:b/>
          <w:bCs/>
          <w:sz w:val="28"/>
          <w:szCs w:val="28"/>
        </w:rPr>
      </w:pPr>
      <w:r w:rsidRPr="00284079">
        <w:rPr>
          <w:rFonts w:asciiTheme="majorBidi" w:hAnsiTheme="majorBidi" w:cstheme="majorBidi"/>
          <w:b/>
          <w:bCs/>
          <w:sz w:val="28"/>
          <w:szCs w:val="28"/>
        </w:rPr>
        <w:t xml:space="preserve">Group (5): Rheumatoid arthritis (RA) rats, </w:t>
      </w:r>
      <w:r w:rsidR="001C708F" w:rsidRPr="00284079">
        <w:rPr>
          <w:rFonts w:asciiTheme="majorBidi" w:hAnsiTheme="majorBidi" w:cstheme="majorBidi"/>
          <w:b/>
          <w:bCs/>
          <w:sz w:val="28"/>
          <w:szCs w:val="28"/>
        </w:rPr>
        <w:t>Moringa</w:t>
      </w:r>
      <w:r w:rsidRPr="00284079">
        <w:rPr>
          <w:rFonts w:asciiTheme="majorBidi" w:hAnsiTheme="majorBidi" w:cstheme="majorBidi"/>
          <w:b/>
          <w:bCs/>
          <w:sz w:val="28"/>
          <w:szCs w:val="28"/>
        </w:rPr>
        <w:t xml:space="preserve"> </w:t>
      </w:r>
      <w:r w:rsidR="001C708F" w:rsidRPr="00284079">
        <w:rPr>
          <w:rFonts w:asciiTheme="majorBidi" w:hAnsiTheme="majorBidi" w:cstheme="majorBidi"/>
          <w:b/>
          <w:bCs/>
          <w:sz w:val="28"/>
          <w:szCs w:val="28"/>
        </w:rPr>
        <w:t>oleifera</w:t>
      </w:r>
      <w:r w:rsidRPr="00284079">
        <w:rPr>
          <w:rFonts w:asciiTheme="majorBidi" w:hAnsiTheme="majorBidi" w:cstheme="majorBidi"/>
          <w:b/>
          <w:bCs/>
          <w:sz w:val="28"/>
          <w:szCs w:val="28"/>
        </w:rPr>
        <w:t xml:space="preserve"> treated group: </w:t>
      </w:r>
      <w:r w:rsidRPr="00F91D56">
        <w:rPr>
          <w:rFonts w:asciiTheme="majorBidi" w:hAnsiTheme="majorBidi" w:cstheme="majorBidi"/>
          <w:sz w:val="28"/>
          <w:szCs w:val="28"/>
        </w:rPr>
        <w:t xml:space="preserve">This group treated with (200 mg/kg/day by oral gavage of methanolic extract of M. oleifera) </w:t>
      </w:r>
      <w:r w:rsidRPr="00F91D56">
        <w:rPr>
          <w:rFonts w:asciiTheme="majorBidi" w:hAnsiTheme="majorBidi" w:cstheme="majorBidi"/>
          <w:b/>
          <w:bCs/>
          <w:sz w:val="28"/>
          <w:szCs w:val="28"/>
        </w:rPr>
        <w:t>(Mahajan et al., 2008)</w:t>
      </w:r>
      <w:r w:rsidRPr="00F91D56">
        <w:rPr>
          <w:rFonts w:asciiTheme="majorBidi" w:hAnsiTheme="majorBidi" w:cstheme="majorBidi"/>
          <w:sz w:val="28"/>
          <w:szCs w:val="28"/>
        </w:rPr>
        <w:t xml:space="preserve"> for four weeks </w:t>
      </w:r>
      <w:r w:rsidR="001E28C6">
        <w:rPr>
          <w:rFonts w:asciiTheme="majorBidi" w:hAnsiTheme="majorBidi" w:cstheme="majorBidi"/>
          <w:sz w:val="28"/>
          <w:szCs w:val="28"/>
        </w:rPr>
        <w:t>after induction of arthritis with CFA</w:t>
      </w:r>
      <w:r w:rsidR="001E28C6">
        <w:rPr>
          <w:rFonts w:asciiTheme="majorBidi" w:hAnsiTheme="majorBidi" w:cstheme="majorBidi"/>
          <w:b/>
          <w:bCs/>
          <w:sz w:val="28"/>
          <w:szCs w:val="28"/>
        </w:rPr>
        <w:t>.</w:t>
      </w:r>
    </w:p>
    <w:p w:rsidR="001E28C6" w:rsidRDefault="001E28C6" w:rsidP="00F91D56">
      <w:pPr>
        <w:pStyle w:val="Default"/>
        <w:spacing w:before="120" w:after="240" w:line="360" w:lineRule="auto"/>
        <w:jc w:val="both"/>
        <w:rPr>
          <w:rFonts w:asciiTheme="majorBidi" w:hAnsiTheme="majorBidi" w:cstheme="majorBidi"/>
          <w:b/>
          <w:bCs/>
          <w:sz w:val="28"/>
          <w:szCs w:val="28"/>
        </w:rPr>
      </w:pPr>
    </w:p>
    <w:p w:rsidR="001E28C6" w:rsidRDefault="001E28C6" w:rsidP="00F91D56">
      <w:pPr>
        <w:pStyle w:val="Default"/>
        <w:spacing w:before="120" w:after="240" w:line="360" w:lineRule="auto"/>
        <w:jc w:val="both"/>
        <w:rPr>
          <w:rFonts w:asciiTheme="majorBidi" w:hAnsiTheme="majorBidi" w:cstheme="majorBidi"/>
          <w:b/>
          <w:bCs/>
          <w:sz w:val="28"/>
          <w:szCs w:val="28"/>
        </w:rPr>
      </w:pPr>
    </w:p>
    <w:p w:rsidR="00276DC8" w:rsidRPr="00284079" w:rsidRDefault="00276DC8" w:rsidP="00F91D56">
      <w:pPr>
        <w:pStyle w:val="Default"/>
        <w:spacing w:before="120" w:after="240" w:line="360" w:lineRule="auto"/>
        <w:jc w:val="both"/>
        <w:rPr>
          <w:rFonts w:asciiTheme="majorBidi" w:hAnsiTheme="majorBidi" w:cstheme="majorBidi"/>
          <w:sz w:val="28"/>
          <w:szCs w:val="28"/>
        </w:rPr>
      </w:pPr>
      <w:r w:rsidRPr="00284079">
        <w:rPr>
          <w:rFonts w:asciiTheme="majorBidi" w:hAnsiTheme="majorBidi" w:cstheme="majorBidi"/>
          <w:b/>
          <w:bCs/>
          <w:sz w:val="28"/>
          <w:szCs w:val="28"/>
        </w:rPr>
        <w:t>Parameters that will be estimated in this study</w:t>
      </w:r>
      <w:r w:rsidRPr="00284079">
        <w:rPr>
          <w:rFonts w:asciiTheme="majorBidi" w:hAnsiTheme="majorBidi" w:cstheme="majorBidi"/>
          <w:sz w:val="28"/>
          <w:szCs w:val="28"/>
        </w:rPr>
        <w:t xml:space="preserve">: </w:t>
      </w:r>
    </w:p>
    <w:p w:rsidR="00276DC8" w:rsidRPr="00284079" w:rsidRDefault="00276DC8" w:rsidP="00F91D56">
      <w:pPr>
        <w:pStyle w:val="Default"/>
        <w:numPr>
          <w:ilvl w:val="0"/>
          <w:numId w:val="21"/>
        </w:numPr>
        <w:spacing w:before="120" w:after="240" w:line="360" w:lineRule="auto"/>
        <w:jc w:val="both"/>
        <w:rPr>
          <w:rFonts w:asciiTheme="majorBidi" w:hAnsiTheme="majorBidi" w:cstheme="majorBidi"/>
          <w:sz w:val="28"/>
          <w:szCs w:val="28"/>
        </w:rPr>
      </w:pPr>
      <w:r w:rsidRPr="00284079">
        <w:rPr>
          <w:rFonts w:asciiTheme="majorBidi" w:hAnsiTheme="majorBidi" w:cstheme="majorBidi"/>
          <w:sz w:val="28"/>
          <w:szCs w:val="28"/>
        </w:rPr>
        <w:t xml:space="preserve">Measurement of serum rheumatoid factor (RF). </w:t>
      </w:r>
    </w:p>
    <w:p w:rsidR="00276DC8" w:rsidRPr="00284079" w:rsidRDefault="00276DC8" w:rsidP="00F91D56">
      <w:pPr>
        <w:pStyle w:val="Default"/>
        <w:numPr>
          <w:ilvl w:val="0"/>
          <w:numId w:val="21"/>
        </w:numPr>
        <w:spacing w:before="120" w:after="240" w:line="360" w:lineRule="auto"/>
        <w:jc w:val="both"/>
        <w:rPr>
          <w:rFonts w:asciiTheme="majorBidi" w:hAnsiTheme="majorBidi" w:cstheme="majorBidi"/>
          <w:sz w:val="28"/>
          <w:szCs w:val="28"/>
        </w:rPr>
      </w:pPr>
      <w:r w:rsidRPr="00284079">
        <w:rPr>
          <w:rFonts w:asciiTheme="majorBidi" w:hAnsiTheme="majorBidi" w:cstheme="majorBidi"/>
          <w:sz w:val="28"/>
          <w:szCs w:val="28"/>
        </w:rPr>
        <w:t xml:space="preserve">Measurement of serum tumor necrosis factor alpha (TNF-α). </w:t>
      </w:r>
    </w:p>
    <w:p w:rsidR="00276DC8" w:rsidRPr="00284079" w:rsidRDefault="00276DC8" w:rsidP="00F91D56">
      <w:pPr>
        <w:pStyle w:val="Default"/>
        <w:numPr>
          <w:ilvl w:val="0"/>
          <w:numId w:val="21"/>
        </w:numPr>
        <w:spacing w:before="120" w:after="240" w:line="360" w:lineRule="auto"/>
        <w:jc w:val="both"/>
        <w:rPr>
          <w:rFonts w:asciiTheme="majorBidi" w:hAnsiTheme="majorBidi" w:cstheme="majorBidi"/>
          <w:sz w:val="28"/>
          <w:szCs w:val="28"/>
        </w:rPr>
      </w:pPr>
      <w:r w:rsidRPr="00284079">
        <w:rPr>
          <w:rFonts w:asciiTheme="majorBidi" w:hAnsiTheme="majorBidi" w:cstheme="majorBidi"/>
          <w:sz w:val="28"/>
          <w:szCs w:val="28"/>
        </w:rPr>
        <w:t xml:space="preserve">Measurement of serum C-reactive protein (CRP). </w:t>
      </w:r>
    </w:p>
    <w:p w:rsidR="00276DC8" w:rsidRPr="00284079" w:rsidRDefault="00276DC8" w:rsidP="00F91D56">
      <w:pPr>
        <w:pStyle w:val="Default"/>
        <w:numPr>
          <w:ilvl w:val="0"/>
          <w:numId w:val="21"/>
        </w:numPr>
        <w:spacing w:before="120" w:after="240" w:line="360" w:lineRule="auto"/>
        <w:jc w:val="both"/>
        <w:rPr>
          <w:rFonts w:asciiTheme="majorBidi" w:hAnsiTheme="majorBidi" w:cstheme="majorBidi"/>
          <w:sz w:val="28"/>
          <w:szCs w:val="28"/>
        </w:rPr>
      </w:pPr>
      <w:r w:rsidRPr="00284079">
        <w:rPr>
          <w:rFonts w:asciiTheme="majorBidi" w:hAnsiTheme="majorBidi" w:cstheme="majorBidi"/>
          <w:sz w:val="28"/>
          <w:szCs w:val="28"/>
        </w:rPr>
        <w:t xml:space="preserve">Measurement of serum reduced glutathione (GSH). </w:t>
      </w:r>
    </w:p>
    <w:p w:rsidR="00276DC8" w:rsidRPr="00284079" w:rsidRDefault="00276DC8" w:rsidP="00F91D56">
      <w:pPr>
        <w:pStyle w:val="Default"/>
        <w:numPr>
          <w:ilvl w:val="0"/>
          <w:numId w:val="21"/>
        </w:numPr>
        <w:spacing w:before="120" w:after="240" w:line="360" w:lineRule="auto"/>
        <w:jc w:val="both"/>
        <w:rPr>
          <w:rFonts w:asciiTheme="majorBidi" w:hAnsiTheme="majorBidi" w:cstheme="majorBidi"/>
          <w:sz w:val="28"/>
          <w:szCs w:val="28"/>
        </w:rPr>
      </w:pPr>
      <w:r w:rsidRPr="00284079">
        <w:rPr>
          <w:rFonts w:asciiTheme="majorBidi" w:hAnsiTheme="majorBidi" w:cstheme="majorBidi"/>
          <w:sz w:val="28"/>
          <w:szCs w:val="28"/>
        </w:rPr>
        <w:t>Measurement of Serum anti</w:t>
      </w:r>
      <w:r w:rsidR="001C708F" w:rsidRPr="00284079">
        <w:rPr>
          <w:rFonts w:asciiTheme="majorBidi" w:hAnsiTheme="majorBidi" w:cstheme="majorBidi"/>
          <w:sz w:val="28"/>
          <w:szCs w:val="28"/>
        </w:rPr>
        <w:t>-</w:t>
      </w:r>
      <w:r w:rsidRPr="00284079">
        <w:rPr>
          <w:rFonts w:asciiTheme="majorBidi" w:hAnsiTheme="majorBidi" w:cstheme="majorBidi"/>
          <w:sz w:val="28"/>
          <w:szCs w:val="28"/>
        </w:rPr>
        <w:t>cyclic citrullinated peptide (anti-CCP)</w:t>
      </w:r>
      <w:r w:rsidRPr="00284079">
        <w:rPr>
          <w:rFonts w:asciiTheme="majorBidi" w:hAnsiTheme="majorBidi" w:cstheme="majorBidi"/>
          <w:sz w:val="28"/>
          <w:szCs w:val="28"/>
          <w:rtl/>
          <w:lang w:bidi="ar-EG"/>
        </w:rPr>
        <w:t>.</w:t>
      </w:r>
    </w:p>
    <w:p w:rsidR="00276DC8" w:rsidRPr="00284079" w:rsidRDefault="00276DC8" w:rsidP="00F91D56">
      <w:pPr>
        <w:pStyle w:val="Default"/>
        <w:numPr>
          <w:ilvl w:val="0"/>
          <w:numId w:val="21"/>
        </w:numPr>
        <w:spacing w:before="120" w:after="240" w:line="360" w:lineRule="auto"/>
        <w:jc w:val="both"/>
        <w:rPr>
          <w:rFonts w:asciiTheme="majorBidi" w:hAnsiTheme="majorBidi" w:cstheme="majorBidi"/>
          <w:sz w:val="28"/>
          <w:szCs w:val="28"/>
        </w:rPr>
      </w:pPr>
      <w:r w:rsidRPr="00284079">
        <w:rPr>
          <w:rFonts w:asciiTheme="majorBidi" w:hAnsiTheme="majorBidi" w:cstheme="majorBidi"/>
          <w:sz w:val="28"/>
          <w:szCs w:val="28"/>
        </w:rPr>
        <w:t xml:space="preserve">The development of arthritis was monitored using a scoring system ranging from 0 - 4 (arthritis score). </w:t>
      </w:r>
    </w:p>
    <w:p w:rsidR="00276DC8" w:rsidRPr="00284079" w:rsidRDefault="00276DC8" w:rsidP="00F91D56">
      <w:pPr>
        <w:pStyle w:val="Default"/>
        <w:numPr>
          <w:ilvl w:val="0"/>
          <w:numId w:val="21"/>
        </w:numPr>
        <w:spacing w:before="120" w:after="240" w:line="360" w:lineRule="auto"/>
        <w:jc w:val="both"/>
        <w:rPr>
          <w:rFonts w:asciiTheme="majorBidi" w:hAnsiTheme="majorBidi" w:cstheme="majorBidi"/>
          <w:sz w:val="28"/>
          <w:szCs w:val="28"/>
        </w:rPr>
      </w:pPr>
      <w:r w:rsidRPr="00284079">
        <w:rPr>
          <w:rFonts w:asciiTheme="majorBidi" w:hAnsiTheme="majorBidi" w:cstheme="majorBidi"/>
          <w:sz w:val="28"/>
          <w:szCs w:val="28"/>
        </w:rPr>
        <w:t xml:space="preserve">At the end of the study, rats were euthanized and hind paws were removed. They were embedded in paraffin after fixing in formalin solution (10% neutral buffered) for histopathological examination. </w:t>
      </w:r>
    </w:p>
    <w:p w:rsidR="00276DC8" w:rsidRPr="00284079" w:rsidRDefault="00276DC8" w:rsidP="00F91D56">
      <w:pPr>
        <w:pStyle w:val="Default"/>
        <w:spacing w:before="120" w:after="240" w:line="360" w:lineRule="auto"/>
        <w:jc w:val="both"/>
        <w:rPr>
          <w:rFonts w:asciiTheme="majorBidi" w:hAnsiTheme="majorBidi" w:cstheme="majorBidi"/>
          <w:sz w:val="28"/>
          <w:szCs w:val="28"/>
        </w:rPr>
      </w:pPr>
      <w:r w:rsidRPr="00284079">
        <w:rPr>
          <w:rFonts w:asciiTheme="majorBidi" w:hAnsiTheme="majorBidi" w:cstheme="majorBidi"/>
          <w:b/>
          <w:bCs/>
          <w:sz w:val="28"/>
          <w:szCs w:val="28"/>
        </w:rPr>
        <w:t xml:space="preserve">Biochemical studies: </w:t>
      </w:r>
    </w:p>
    <w:p w:rsidR="00276DC8" w:rsidRPr="00284079" w:rsidRDefault="00276DC8"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 xml:space="preserve">At the end of study period, blood samples were collected from the retro-orbital venous plexus of rats using microcapillary tubes </w:t>
      </w:r>
      <w:r w:rsidRPr="00284079">
        <w:rPr>
          <w:rFonts w:asciiTheme="majorBidi" w:hAnsiTheme="majorBidi" w:cstheme="majorBidi"/>
          <w:b/>
          <w:bCs/>
          <w:i/>
          <w:iCs/>
          <w:sz w:val="28"/>
          <w:szCs w:val="28"/>
        </w:rPr>
        <w:t>(Schemer, 1967)</w:t>
      </w:r>
      <w:r w:rsidRPr="00284079">
        <w:rPr>
          <w:rFonts w:asciiTheme="majorBidi" w:hAnsiTheme="majorBidi" w:cstheme="majorBidi"/>
          <w:sz w:val="28"/>
          <w:szCs w:val="28"/>
        </w:rPr>
        <w:t xml:space="preserve">. </w:t>
      </w:r>
    </w:p>
    <w:p w:rsidR="00276DC8" w:rsidRPr="00284079" w:rsidRDefault="00276DC8" w:rsidP="00BF21F4">
      <w:pPr>
        <w:bidi w:val="0"/>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The blood was collected in clean dry glass centrifuge tubes and centrifuged at 3700 rotation/minute at room temperature. The serum was separated, frozen and stored at -20 Ć for measurement of RF, TNF-α</w:t>
      </w:r>
      <w:r w:rsidR="00BF21F4">
        <w:rPr>
          <w:rFonts w:asciiTheme="majorBidi" w:hAnsiTheme="majorBidi" w:cstheme="majorBidi"/>
          <w:sz w:val="28"/>
          <w:szCs w:val="28"/>
        </w:rPr>
        <w:t xml:space="preserve"> </w:t>
      </w:r>
      <w:r w:rsidRPr="00284079">
        <w:rPr>
          <w:rFonts w:asciiTheme="majorBidi" w:hAnsiTheme="majorBidi" w:cstheme="majorBidi"/>
          <w:sz w:val="28"/>
          <w:szCs w:val="28"/>
        </w:rPr>
        <w:t xml:space="preserve"> , CRP , GSH</w:t>
      </w:r>
      <w:r w:rsidR="00BF21F4">
        <w:rPr>
          <w:rFonts w:asciiTheme="majorBidi" w:hAnsiTheme="majorBidi" w:cstheme="majorBidi"/>
          <w:sz w:val="28"/>
          <w:szCs w:val="28"/>
        </w:rPr>
        <w:t xml:space="preserve"> </w:t>
      </w:r>
      <w:r w:rsidRPr="00284079">
        <w:rPr>
          <w:rFonts w:asciiTheme="majorBidi" w:hAnsiTheme="majorBidi" w:cstheme="majorBidi"/>
          <w:sz w:val="28"/>
          <w:szCs w:val="28"/>
        </w:rPr>
        <w:t>and anti-CCP.</w:t>
      </w:r>
    </w:p>
    <w:p w:rsidR="00276DC8" w:rsidRPr="00284079" w:rsidRDefault="00276DC8" w:rsidP="00284079">
      <w:pPr>
        <w:bidi w:val="0"/>
        <w:spacing w:before="120" w:after="240" w:line="360" w:lineRule="auto"/>
        <w:ind w:firstLine="547"/>
        <w:jc w:val="both"/>
        <w:rPr>
          <w:rFonts w:asciiTheme="majorBidi" w:hAnsiTheme="majorBidi" w:cstheme="majorBidi"/>
          <w:sz w:val="28"/>
          <w:szCs w:val="28"/>
          <w:lang w:bidi="ar-EG"/>
        </w:rPr>
      </w:pPr>
    </w:p>
    <w:p w:rsidR="00BF21F4" w:rsidRDefault="00BF21F4" w:rsidP="00BF21F4">
      <w:pPr>
        <w:pStyle w:val="Default"/>
        <w:spacing w:before="120" w:after="240" w:line="360" w:lineRule="auto"/>
        <w:jc w:val="both"/>
        <w:rPr>
          <w:rFonts w:asciiTheme="majorBidi" w:hAnsiTheme="majorBidi" w:cstheme="majorBidi"/>
          <w:b/>
          <w:bCs/>
          <w:sz w:val="28"/>
          <w:szCs w:val="28"/>
        </w:rPr>
      </w:pPr>
    </w:p>
    <w:p w:rsidR="00BF21F4" w:rsidRDefault="00BF21F4" w:rsidP="00BF21F4">
      <w:pPr>
        <w:pStyle w:val="Default"/>
        <w:spacing w:before="120" w:after="240" w:line="360" w:lineRule="auto"/>
        <w:jc w:val="both"/>
        <w:rPr>
          <w:rFonts w:asciiTheme="majorBidi" w:hAnsiTheme="majorBidi" w:cstheme="majorBidi"/>
          <w:b/>
          <w:bCs/>
          <w:sz w:val="28"/>
          <w:szCs w:val="28"/>
        </w:rPr>
      </w:pPr>
    </w:p>
    <w:p w:rsidR="00276DC8" w:rsidRPr="00284079" w:rsidRDefault="00276DC8" w:rsidP="00BF21F4">
      <w:pPr>
        <w:pStyle w:val="Default"/>
        <w:spacing w:before="120" w:after="240" w:line="360" w:lineRule="auto"/>
        <w:jc w:val="both"/>
        <w:rPr>
          <w:rFonts w:asciiTheme="majorBidi" w:hAnsiTheme="majorBidi" w:cstheme="majorBidi"/>
          <w:sz w:val="28"/>
          <w:szCs w:val="28"/>
        </w:rPr>
      </w:pPr>
      <w:r w:rsidRPr="00284079">
        <w:rPr>
          <w:rFonts w:asciiTheme="majorBidi" w:hAnsiTheme="majorBidi" w:cstheme="majorBidi"/>
          <w:b/>
          <w:bCs/>
          <w:sz w:val="28"/>
          <w:szCs w:val="28"/>
        </w:rPr>
        <w:t xml:space="preserve">Measurement of serum RF: </w:t>
      </w:r>
    </w:p>
    <w:p w:rsidR="00276DC8" w:rsidRPr="00284079" w:rsidRDefault="00276DC8" w:rsidP="0028407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 xml:space="preserve">RF was determined by ELISA technique </w:t>
      </w:r>
      <w:r w:rsidRPr="00284079">
        <w:rPr>
          <w:rFonts w:asciiTheme="majorBidi" w:hAnsiTheme="majorBidi" w:cstheme="majorBidi"/>
          <w:b/>
          <w:bCs/>
          <w:sz w:val="28"/>
          <w:szCs w:val="28"/>
        </w:rPr>
        <w:t xml:space="preserve">(Engvall and Perlman,1971). </w:t>
      </w:r>
    </w:p>
    <w:p w:rsidR="00276DC8" w:rsidRPr="00284079" w:rsidRDefault="00276DC8" w:rsidP="00F91D56">
      <w:pPr>
        <w:pStyle w:val="Default"/>
        <w:spacing w:before="120" w:after="240" w:line="360" w:lineRule="auto"/>
        <w:jc w:val="both"/>
        <w:rPr>
          <w:rFonts w:asciiTheme="majorBidi" w:hAnsiTheme="majorBidi" w:cstheme="majorBidi"/>
          <w:sz w:val="28"/>
          <w:szCs w:val="28"/>
        </w:rPr>
      </w:pPr>
      <w:r w:rsidRPr="00284079">
        <w:rPr>
          <w:rFonts w:asciiTheme="majorBidi" w:hAnsiTheme="majorBidi" w:cstheme="majorBidi"/>
          <w:b/>
          <w:bCs/>
          <w:sz w:val="28"/>
          <w:szCs w:val="28"/>
        </w:rPr>
        <w:t xml:space="preserve">Principle of assay: </w:t>
      </w:r>
    </w:p>
    <w:p w:rsidR="00276DC8" w:rsidRPr="00284079" w:rsidRDefault="00276DC8" w:rsidP="00284079">
      <w:pPr>
        <w:bidi w:val="0"/>
        <w:spacing w:before="120" w:after="240" w:line="360" w:lineRule="auto"/>
        <w:ind w:firstLine="547"/>
        <w:jc w:val="both"/>
        <w:rPr>
          <w:rFonts w:asciiTheme="majorBidi" w:hAnsiTheme="majorBidi" w:cstheme="majorBidi"/>
          <w:b/>
          <w:bCs/>
          <w:sz w:val="28"/>
          <w:szCs w:val="28"/>
        </w:rPr>
      </w:pPr>
      <w:r w:rsidRPr="00284079">
        <w:rPr>
          <w:rFonts w:asciiTheme="majorBidi" w:hAnsiTheme="majorBidi" w:cstheme="majorBidi"/>
          <w:sz w:val="28"/>
          <w:szCs w:val="28"/>
        </w:rPr>
        <w:t>The Rheumatoid Factor IgG ELISA Kit is based on the principle of the enzyme immunoassay (EIA). Goat IgG is bound on the surface of the microtiter strips. Diluted patient serum, ready-to-use standards and controls are pipetted into the wells of the microtiter plate. A binding between the RF IgG of the serum and the immobilized goat IgG takes place. After a one hour incubation at room temperature, the plate is rinsed with diluted wash solution, in order to remove unbound material. Then ready-to-use anti-human-IgG peroxidase conjugate is</w:t>
      </w:r>
      <w:r w:rsidR="001E28C6">
        <w:rPr>
          <w:rFonts w:asciiTheme="majorBidi" w:hAnsiTheme="majorBidi" w:cstheme="majorBidi"/>
          <w:sz w:val="28"/>
          <w:szCs w:val="28"/>
        </w:rPr>
        <w:t xml:space="preserve"> </w:t>
      </w:r>
      <w:r w:rsidRPr="00284079">
        <w:rPr>
          <w:rFonts w:asciiTheme="majorBidi" w:hAnsiTheme="majorBidi" w:cstheme="majorBidi"/>
          <w:sz w:val="28"/>
          <w:szCs w:val="28"/>
        </w:rPr>
        <w:t xml:space="preserve">added and incubated for 30 minutes. After a further washing step, the substrate (TMB) solution is pipette and incubated for 20 minutes, inducing the development of a blue dye in the wells. The color development is terminated by the addition of a stop solution, which changes the color from blue to yellow. The resulting dye is measured spectrophotometrically at the wavelength of 450 nm. The concentration of the RF IgG is directly proportional to the intensity of the color. </w:t>
      </w:r>
    </w:p>
    <w:p w:rsidR="00276DC8" w:rsidRPr="00284079" w:rsidRDefault="00276DC8" w:rsidP="00BF21F4">
      <w:pPr>
        <w:bidi w:val="0"/>
        <w:spacing w:before="120" w:after="240" w:line="360" w:lineRule="auto"/>
        <w:jc w:val="both"/>
        <w:rPr>
          <w:rFonts w:asciiTheme="majorBidi" w:hAnsiTheme="majorBidi" w:cstheme="majorBidi"/>
          <w:sz w:val="28"/>
          <w:szCs w:val="28"/>
          <w:rtl/>
          <w:lang w:bidi="ar-EG"/>
        </w:rPr>
      </w:pPr>
      <w:r w:rsidRPr="00284079">
        <w:rPr>
          <w:rFonts w:asciiTheme="majorBidi" w:hAnsiTheme="majorBidi" w:cstheme="majorBidi"/>
          <w:b/>
          <w:bCs/>
          <w:sz w:val="28"/>
          <w:szCs w:val="28"/>
        </w:rPr>
        <w:t xml:space="preserve">Measurement of serum TNF- </w:t>
      </w:r>
      <w:r w:rsidRPr="00284079">
        <w:rPr>
          <w:rFonts w:asciiTheme="majorBidi" w:hAnsiTheme="majorBidi" w:cstheme="majorBidi"/>
          <w:sz w:val="28"/>
          <w:szCs w:val="28"/>
        </w:rPr>
        <w:t>α</w:t>
      </w:r>
      <w:r w:rsidRPr="00284079">
        <w:rPr>
          <w:rFonts w:asciiTheme="majorBidi" w:hAnsiTheme="majorBidi" w:cstheme="majorBidi"/>
          <w:b/>
          <w:bCs/>
          <w:sz w:val="28"/>
          <w:szCs w:val="28"/>
        </w:rPr>
        <w:t xml:space="preserve"> level:</w:t>
      </w:r>
    </w:p>
    <w:p w:rsidR="00276DC8" w:rsidRPr="00284079" w:rsidRDefault="00276DC8" w:rsidP="0028407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 xml:space="preserve">By enzyme linked immunosorbent assay technique, using Quantikine TNF-α Immunoassay (USA &amp; Canada, R&amp;D Systems, Inc). </w:t>
      </w:r>
      <w:r w:rsidRPr="00284079">
        <w:rPr>
          <w:rFonts w:asciiTheme="majorBidi" w:hAnsiTheme="majorBidi" w:cstheme="majorBidi"/>
          <w:b/>
          <w:bCs/>
          <w:sz w:val="28"/>
          <w:szCs w:val="28"/>
        </w:rPr>
        <w:t>(Kasumagic-Halilovic et al., 2011)</w:t>
      </w:r>
      <w:r w:rsidRPr="00284079">
        <w:rPr>
          <w:rFonts w:asciiTheme="majorBidi" w:hAnsiTheme="majorBidi" w:cstheme="majorBidi"/>
          <w:sz w:val="28"/>
          <w:szCs w:val="28"/>
        </w:rPr>
        <w:t xml:space="preserve">. </w:t>
      </w:r>
    </w:p>
    <w:p w:rsidR="00F91D56" w:rsidRDefault="00F91D56">
      <w:pPr>
        <w:bidi w:val="0"/>
        <w:rPr>
          <w:rFonts w:asciiTheme="majorBidi" w:hAnsiTheme="majorBidi" w:cstheme="majorBidi"/>
          <w:b/>
          <w:bCs/>
          <w:color w:val="000000"/>
          <w:sz w:val="28"/>
          <w:szCs w:val="28"/>
        </w:rPr>
      </w:pPr>
      <w:r>
        <w:rPr>
          <w:rFonts w:asciiTheme="majorBidi" w:hAnsiTheme="majorBidi" w:cstheme="majorBidi"/>
          <w:b/>
          <w:bCs/>
          <w:sz w:val="28"/>
          <w:szCs w:val="28"/>
        </w:rPr>
        <w:br w:type="page"/>
      </w:r>
    </w:p>
    <w:p w:rsidR="00276DC8" w:rsidRPr="00284079" w:rsidRDefault="00276DC8" w:rsidP="00F91D56">
      <w:pPr>
        <w:pStyle w:val="Default"/>
        <w:spacing w:before="120" w:after="240" w:line="360" w:lineRule="auto"/>
        <w:jc w:val="both"/>
        <w:rPr>
          <w:rFonts w:asciiTheme="majorBidi" w:hAnsiTheme="majorBidi" w:cstheme="majorBidi"/>
          <w:sz w:val="28"/>
          <w:szCs w:val="28"/>
        </w:rPr>
      </w:pPr>
      <w:r w:rsidRPr="00284079">
        <w:rPr>
          <w:rFonts w:asciiTheme="majorBidi" w:hAnsiTheme="majorBidi" w:cstheme="majorBidi"/>
          <w:b/>
          <w:bCs/>
          <w:sz w:val="28"/>
          <w:szCs w:val="28"/>
        </w:rPr>
        <w:t xml:space="preserve">Principle of the assay: </w:t>
      </w:r>
    </w:p>
    <w:p w:rsidR="00276DC8" w:rsidRPr="00284079" w:rsidRDefault="00276DC8" w:rsidP="00F91D56">
      <w:pPr>
        <w:pStyle w:val="Default"/>
        <w:numPr>
          <w:ilvl w:val="0"/>
          <w:numId w:val="22"/>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Add 100 μL of sample or standards in Reagent Diluent, or an appropriate diluent, per well. Cover with an adhesive strip and incubate 2 hours at room temperature.</w:t>
      </w:r>
    </w:p>
    <w:p w:rsidR="00276DC8" w:rsidRPr="00284079" w:rsidRDefault="00276DC8" w:rsidP="00F91D56">
      <w:pPr>
        <w:pStyle w:val="Default"/>
        <w:numPr>
          <w:ilvl w:val="0"/>
          <w:numId w:val="22"/>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Repeat the aspiration/wash as in step 2 of Plate Preparation.</w:t>
      </w:r>
    </w:p>
    <w:p w:rsidR="00276DC8" w:rsidRPr="00284079" w:rsidRDefault="00276DC8" w:rsidP="00F91D56">
      <w:pPr>
        <w:pStyle w:val="Default"/>
        <w:numPr>
          <w:ilvl w:val="0"/>
          <w:numId w:val="22"/>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Add 100 μL of the Detection Antibody, diluted in Reagent Diluent, to each well. Cover with a new adhesive strip and incubate 2 hours at room temperature.</w:t>
      </w:r>
    </w:p>
    <w:p w:rsidR="00276DC8" w:rsidRPr="00284079" w:rsidRDefault="00276DC8" w:rsidP="00F91D56">
      <w:pPr>
        <w:pStyle w:val="Default"/>
        <w:numPr>
          <w:ilvl w:val="0"/>
          <w:numId w:val="22"/>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Repeat the aspiration/wash as in step 2 of Plate Preparation.</w:t>
      </w:r>
    </w:p>
    <w:p w:rsidR="00276DC8" w:rsidRPr="00284079" w:rsidRDefault="00276DC8" w:rsidP="00F91D56">
      <w:pPr>
        <w:pStyle w:val="Default"/>
        <w:numPr>
          <w:ilvl w:val="0"/>
          <w:numId w:val="22"/>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Add 100 μL of the working dilution of Streptavidin-HRP B to each well. Cover the plate and incubate for 20 minutes at room temperature. Avoid placing the plate in direct light.</w:t>
      </w:r>
    </w:p>
    <w:p w:rsidR="00276DC8" w:rsidRPr="00284079" w:rsidRDefault="00276DC8" w:rsidP="00F91D56">
      <w:pPr>
        <w:pStyle w:val="Default"/>
        <w:numPr>
          <w:ilvl w:val="0"/>
          <w:numId w:val="22"/>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 xml:space="preserve">Repeat the aspiration/wash as in step 2. </w:t>
      </w:r>
    </w:p>
    <w:p w:rsidR="00276DC8" w:rsidRPr="00284079" w:rsidRDefault="00276DC8" w:rsidP="00F91D56">
      <w:pPr>
        <w:pStyle w:val="Default"/>
        <w:numPr>
          <w:ilvl w:val="0"/>
          <w:numId w:val="22"/>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Add 100 μL of Substrate Solution to each well. Incubate for 20 minutes at room temperature. Avoid placing the plate in direct light.</w:t>
      </w:r>
    </w:p>
    <w:p w:rsidR="00276DC8" w:rsidRPr="00284079" w:rsidRDefault="00276DC8" w:rsidP="00F91D56">
      <w:pPr>
        <w:pStyle w:val="Default"/>
        <w:numPr>
          <w:ilvl w:val="0"/>
          <w:numId w:val="22"/>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Add 50 μL of Stop Solution to each well. Gently tap the plate to ensure thorough mixing.</w:t>
      </w:r>
    </w:p>
    <w:p w:rsidR="00276DC8" w:rsidRPr="00284079" w:rsidRDefault="00276DC8" w:rsidP="00F91D56">
      <w:pPr>
        <w:pStyle w:val="Default"/>
        <w:numPr>
          <w:ilvl w:val="0"/>
          <w:numId w:val="22"/>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Determine the optical density of each well immediately, using a microplate reader set to 450 nm. If wavelength correction is available, set to 540 nm or 570 nm. If wavelength correction is not available, subtract readings at 540 nm or 570 nm from the readings at 450 nm. This subtraction will correct for optical imperfections in the plate. Readings made directly at 450 nm without correction may be higher and less accurate.</w:t>
      </w:r>
    </w:p>
    <w:p w:rsidR="00276DC8" w:rsidRPr="00284079" w:rsidRDefault="00276DC8" w:rsidP="00BF21F4">
      <w:pPr>
        <w:pStyle w:val="Default"/>
        <w:spacing w:before="120" w:after="240" w:line="360" w:lineRule="auto"/>
        <w:jc w:val="both"/>
        <w:rPr>
          <w:rFonts w:asciiTheme="majorBidi" w:hAnsiTheme="majorBidi" w:cstheme="majorBidi"/>
          <w:sz w:val="28"/>
          <w:szCs w:val="28"/>
        </w:rPr>
      </w:pPr>
      <w:r w:rsidRPr="00284079">
        <w:rPr>
          <w:rFonts w:asciiTheme="majorBidi" w:hAnsiTheme="majorBidi" w:cstheme="majorBidi"/>
          <w:b/>
          <w:bCs/>
          <w:sz w:val="28"/>
          <w:szCs w:val="28"/>
        </w:rPr>
        <w:t xml:space="preserve">Measurement of serum CRP: </w:t>
      </w:r>
    </w:p>
    <w:p w:rsidR="00276DC8" w:rsidRPr="00284079" w:rsidRDefault="00276DC8" w:rsidP="0028407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 xml:space="preserve">CRP was determined using an enzyme-linked immunosorbent assay as described by Nathan and Scheld </w:t>
      </w:r>
      <w:r w:rsidRPr="00284079">
        <w:rPr>
          <w:rFonts w:asciiTheme="majorBidi" w:hAnsiTheme="majorBidi" w:cstheme="majorBidi"/>
          <w:b/>
          <w:bCs/>
          <w:sz w:val="28"/>
          <w:szCs w:val="28"/>
        </w:rPr>
        <w:t>(Nathan and Scheld, 2002</w:t>
      </w:r>
      <w:r w:rsidRPr="00284079">
        <w:rPr>
          <w:rFonts w:asciiTheme="majorBidi" w:hAnsiTheme="majorBidi" w:cstheme="majorBidi"/>
          <w:b/>
          <w:bCs/>
          <w:i/>
          <w:iCs/>
          <w:sz w:val="28"/>
          <w:szCs w:val="28"/>
        </w:rPr>
        <w:t xml:space="preserve">). </w:t>
      </w:r>
    </w:p>
    <w:p w:rsidR="00276DC8" w:rsidRPr="00284079" w:rsidRDefault="00276DC8" w:rsidP="00F91D56">
      <w:pPr>
        <w:pStyle w:val="Default"/>
        <w:spacing w:before="120" w:after="240" w:line="360" w:lineRule="auto"/>
        <w:jc w:val="both"/>
        <w:rPr>
          <w:rFonts w:asciiTheme="majorBidi" w:hAnsiTheme="majorBidi" w:cstheme="majorBidi"/>
          <w:b/>
          <w:bCs/>
          <w:sz w:val="28"/>
          <w:szCs w:val="28"/>
        </w:rPr>
      </w:pPr>
      <w:r w:rsidRPr="00284079">
        <w:rPr>
          <w:rFonts w:asciiTheme="majorBidi" w:hAnsiTheme="majorBidi" w:cstheme="majorBidi"/>
          <w:b/>
          <w:bCs/>
          <w:sz w:val="28"/>
          <w:szCs w:val="28"/>
        </w:rPr>
        <w:t>Principle of the assay:</w:t>
      </w:r>
    </w:p>
    <w:p w:rsidR="00276DC8" w:rsidRPr="00284079" w:rsidRDefault="00276DC8" w:rsidP="00F91D56">
      <w:pPr>
        <w:pStyle w:val="Default"/>
        <w:numPr>
          <w:ilvl w:val="0"/>
          <w:numId w:val="23"/>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Bring all reagents and samples to room temperature (18 - 25ºC) before use. It is recommended that all standards and samples be run at least in duplicate.</w:t>
      </w:r>
    </w:p>
    <w:p w:rsidR="00276DC8" w:rsidRPr="00284079" w:rsidRDefault="00276DC8" w:rsidP="00F91D56">
      <w:pPr>
        <w:pStyle w:val="Default"/>
        <w:numPr>
          <w:ilvl w:val="0"/>
          <w:numId w:val="23"/>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 xml:space="preserve">Add 100µL of each standard (see Reagent Preparation step 3) and sample into appropriate wells. Cover wells and incubate for 2.5 hours at room temperature or </w:t>
      </w:r>
      <w:r w:rsidR="0077266A" w:rsidRPr="00284079">
        <w:rPr>
          <w:rFonts w:asciiTheme="majorBidi" w:hAnsiTheme="majorBidi" w:cstheme="majorBidi"/>
          <w:sz w:val="28"/>
          <w:szCs w:val="28"/>
        </w:rPr>
        <w:t>overnight</w:t>
      </w:r>
      <w:r w:rsidRPr="00284079">
        <w:rPr>
          <w:rFonts w:asciiTheme="majorBidi" w:hAnsiTheme="majorBidi" w:cstheme="majorBidi"/>
          <w:sz w:val="28"/>
          <w:szCs w:val="28"/>
        </w:rPr>
        <w:t xml:space="preserve"> at 4ºC with gentle shaking. </w:t>
      </w:r>
    </w:p>
    <w:p w:rsidR="00276DC8" w:rsidRPr="00284079" w:rsidRDefault="00276DC8" w:rsidP="00F91D56">
      <w:pPr>
        <w:pStyle w:val="Default"/>
        <w:numPr>
          <w:ilvl w:val="0"/>
          <w:numId w:val="23"/>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 xml:space="preserve">Discard the solution and wash 4 times with 1X Wash Buffer. Wash by filling each well with Wash Buffer (300µL) using a multi-channel Pipette or </w:t>
      </w:r>
      <w:r w:rsidR="00880DF6" w:rsidRPr="00284079">
        <w:rPr>
          <w:rFonts w:asciiTheme="majorBidi" w:hAnsiTheme="majorBidi" w:cstheme="majorBidi"/>
          <w:sz w:val="28"/>
          <w:szCs w:val="28"/>
        </w:rPr>
        <w:t>auto washer</w:t>
      </w:r>
      <w:r w:rsidRPr="00284079">
        <w:rPr>
          <w:rFonts w:asciiTheme="majorBidi" w:hAnsiTheme="majorBidi" w:cstheme="majorBidi"/>
          <w:sz w:val="28"/>
          <w:szCs w:val="28"/>
        </w:rPr>
        <w:t>. Complete removal of liquid at each step is essential for good performance. After the last wash, remove any remaining Wash Buffer by aspirating or decanting. Invert the plate and blot it against clean paper towels.</w:t>
      </w:r>
    </w:p>
    <w:p w:rsidR="00276DC8" w:rsidRPr="00284079" w:rsidRDefault="00276DC8" w:rsidP="00F91D56">
      <w:pPr>
        <w:pStyle w:val="Default"/>
        <w:numPr>
          <w:ilvl w:val="0"/>
          <w:numId w:val="23"/>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Add 100µL of 1X prepared biotinylated antibody (Reagent Preparation step 6) to each well. Incubate for 1 hour at room temperature with gentle shaking.</w:t>
      </w:r>
    </w:p>
    <w:p w:rsidR="00276DC8" w:rsidRPr="00284079" w:rsidRDefault="00276DC8" w:rsidP="00F91D56">
      <w:pPr>
        <w:pStyle w:val="Default"/>
        <w:numPr>
          <w:ilvl w:val="0"/>
          <w:numId w:val="23"/>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Discard the solution. Repeat the wash as in step 3.</w:t>
      </w:r>
    </w:p>
    <w:p w:rsidR="00276DC8" w:rsidRPr="00284079" w:rsidRDefault="00276DC8" w:rsidP="00F91D56">
      <w:pPr>
        <w:pStyle w:val="Default"/>
        <w:numPr>
          <w:ilvl w:val="0"/>
          <w:numId w:val="23"/>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Add 100µL of prepared Streptavidin-HRP solution (see Reagent Preparation step 7) to each well. Incubate for 45 minutes at room temperature with gentle shaking.</w:t>
      </w:r>
    </w:p>
    <w:p w:rsidR="00276DC8" w:rsidRPr="00284079" w:rsidRDefault="00276DC8" w:rsidP="00F91D56">
      <w:pPr>
        <w:pStyle w:val="Default"/>
        <w:numPr>
          <w:ilvl w:val="0"/>
          <w:numId w:val="23"/>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Discard the solution. Repeat the wash as in step 3.</w:t>
      </w:r>
    </w:p>
    <w:p w:rsidR="00276DC8" w:rsidRPr="00284079" w:rsidRDefault="00276DC8" w:rsidP="00F91D56">
      <w:pPr>
        <w:pStyle w:val="Default"/>
        <w:numPr>
          <w:ilvl w:val="0"/>
          <w:numId w:val="23"/>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Add 100µL of TMB Substrate to each well. Incubate for 30 minutes at room temperature in the dark with gentle shaking.</w:t>
      </w:r>
    </w:p>
    <w:p w:rsidR="00276DC8" w:rsidRPr="00284079" w:rsidRDefault="00276DC8" w:rsidP="00F91D56">
      <w:pPr>
        <w:pStyle w:val="Default"/>
        <w:numPr>
          <w:ilvl w:val="0"/>
          <w:numId w:val="23"/>
        </w:numPr>
        <w:spacing w:before="120" w:after="240" w:line="360" w:lineRule="auto"/>
        <w:ind w:left="540"/>
        <w:jc w:val="both"/>
        <w:rPr>
          <w:rFonts w:asciiTheme="majorBidi" w:hAnsiTheme="majorBidi" w:cstheme="majorBidi"/>
          <w:sz w:val="28"/>
          <w:szCs w:val="28"/>
        </w:rPr>
      </w:pPr>
      <w:r w:rsidRPr="00284079">
        <w:rPr>
          <w:rFonts w:asciiTheme="majorBidi" w:hAnsiTheme="majorBidi" w:cstheme="majorBidi"/>
          <w:sz w:val="28"/>
          <w:szCs w:val="28"/>
        </w:rPr>
        <w:t xml:space="preserve">The plate must be evaluated within 30 minutes of stopping the reaction. Measure absorbance on an ELISA plate reader set at 450nm and 550nm. Subtract 550nm values from at 450nm values to correct for optical imperfections in the microplate. If 550nm is not available, measure absorbance at 450nm only. Omitting the 550nm measurement will result in higher absorbance values. </w:t>
      </w:r>
    </w:p>
    <w:p w:rsidR="00276DC8" w:rsidRPr="00284079" w:rsidRDefault="00276DC8" w:rsidP="00F91D56">
      <w:pPr>
        <w:pStyle w:val="Default"/>
        <w:numPr>
          <w:ilvl w:val="0"/>
          <w:numId w:val="23"/>
        </w:numPr>
        <w:spacing w:before="120" w:after="240" w:line="360" w:lineRule="auto"/>
        <w:ind w:left="540"/>
        <w:jc w:val="both"/>
        <w:rPr>
          <w:rFonts w:asciiTheme="majorBidi" w:hAnsiTheme="majorBidi" w:cstheme="majorBidi"/>
          <w:b/>
          <w:bCs/>
          <w:sz w:val="28"/>
          <w:szCs w:val="28"/>
        </w:rPr>
      </w:pPr>
      <w:r w:rsidRPr="00284079">
        <w:rPr>
          <w:rFonts w:asciiTheme="majorBidi" w:hAnsiTheme="majorBidi" w:cstheme="majorBidi"/>
          <w:sz w:val="28"/>
          <w:szCs w:val="28"/>
        </w:rPr>
        <w:t>Calculation of Results: Generate the standard curve by plotting the average absorbance (450nm minus 550nm) obtained for each Standard concentration on the vertical (Y) axis vs. the corresponding C-reactive protein concentration on the horizontal (X) axis. Calculate results manually using graph paper or with a curve-fitting statistical software package. If using curvefitting software, plot a four-parameter logistic curve fit. Alternatively, a point-to-point curve fit may be used. Determine the amount of C-reactive protein in each sample by interpolating from the C-reactive protein concentration (X axis) to the absorbance value (Y axis). If the sample was diluted, multiply the interpolated value obtained by the dilution factor to determine amount of Creactive protein in the sample. Absorbance values obtained for duplicates should be within 10% of the mean value. Carefully consider duplicate values that differ from the mean by greater than 10%.</w:t>
      </w:r>
    </w:p>
    <w:p w:rsidR="00F91D56" w:rsidRDefault="00F91D56">
      <w:pPr>
        <w:bidi w:val="0"/>
        <w:rPr>
          <w:rFonts w:asciiTheme="majorBidi" w:hAnsiTheme="majorBidi" w:cstheme="majorBidi"/>
          <w:b/>
          <w:bCs/>
          <w:color w:val="000000"/>
          <w:sz w:val="28"/>
          <w:szCs w:val="28"/>
        </w:rPr>
      </w:pPr>
      <w:r>
        <w:rPr>
          <w:rFonts w:asciiTheme="majorBidi" w:hAnsiTheme="majorBidi" w:cstheme="majorBidi"/>
          <w:b/>
          <w:bCs/>
          <w:sz w:val="28"/>
          <w:szCs w:val="28"/>
        </w:rPr>
        <w:br w:type="page"/>
      </w:r>
    </w:p>
    <w:p w:rsidR="00276DC8" w:rsidRPr="00284079" w:rsidRDefault="00276DC8" w:rsidP="00BF21F4">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b/>
          <w:bCs/>
          <w:sz w:val="28"/>
          <w:szCs w:val="28"/>
        </w:rPr>
        <w:t xml:space="preserve">Measurement of serum GSH level: </w:t>
      </w:r>
      <w:r w:rsidRPr="00284079">
        <w:rPr>
          <w:rFonts w:asciiTheme="majorBidi" w:hAnsiTheme="majorBidi" w:cstheme="majorBidi"/>
          <w:sz w:val="28"/>
          <w:szCs w:val="28"/>
        </w:rPr>
        <w:t xml:space="preserve">GSH was determined using a colorimetric method as described by </w:t>
      </w:r>
      <w:r w:rsidRPr="00284079">
        <w:rPr>
          <w:rFonts w:asciiTheme="majorBidi" w:hAnsiTheme="majorBidi" w:cstheme="majorBidi"/>
          <w:b/>
          <w:bCs/>
          <w:i/>
          <w:iCs/>
          <w:sz w:val="28"/>
          <w:szCs w:val="28"/>
        </w:rPr>
        <w:t xml:space="preserve">(Beutler et al., 1963) </w:t>
      </w:r>
    </w:p>
    <w:p w:rsidR="00276DC8" w:rsidRPr="00284079" w:rsidRDefault="00276DC8" w:rsidP="00F91D56">
      <w:pPr>
        <w:pStyle w:val="Default"/>
        <w:spacing w:before="120" w:after="240" w:line="360" w:lineRule="auto"/>
        <w:jc w:val="both"/>
        <w:rPr>
          <w:rFonts w:asciiTheme="majorBidi" w:hAnsiTheme="majorBidi" w:cstheme="majorBidi"/>
          <w:sz w:val="28"/>
          <w:szCs w:val="28"/>
        </w:rPr>
      </w:pPr>
      <w:r w:rsidRPr="00284079">
        <w:rPr>
          <w:rFonts w:asciiTheme="majorBidi" w:hAnsiTheme="majorBidi" w:cstheme="majorBidi"/>
          <w:b/>
          <w:bCs/>
          <w:sz w:val="28"/>
          <w:szCs w:val="28"/>
        </w:rPr>
        <w:t xml:space="preserve">Principle of assay: </w:t>
      </w:r>
    </w:p>
    <w:p w:rsidR="00276DC8" w:rsidRPr="00284079" w:rsidRDefault="00276DC8" w:rsidP="0028407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Serum reduced glutathione was performed on samples by colorimetric methods based on the reduction of 5,5 dithiobis (2- nitrobenzoic acid) (DTNB) with glutathione (GSH) to produce a yellow compound. The chromogen directly proportional to GSH concentration and its absorbance can be measured at 405 nm.</w:t>
      </w:r>
    </w:p>
    <w:p w:rsidR="00276DC8" w:rsidRPr="00284079" w:rsidRDefault="00276DC8" w:rsidP="00BF21F4">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b/>
          <w:bCs/>
          <w:sz w:val="28"/>
          <w:szCs w:val="28"/>
        </w:rPr>
        <w:t>Measurement of serum anti-CCP</w:t>
      </w:r>
      <w:r w:rsidRPr="00284079">
        <w:rPr>
          <w:rFonts w:asciiTheme="majorBidi" w:hAnsiTheme="majorBidi" w:cstheme="majorBidi"/>
          <w:sz w:val="28"/>
          <w:szCs w:val="28"/>
        </w:rPr>
        <w:t xml:space="preserve"> </w:t>
      </w:r>
      <w:r w:rsidRPr="00284079">
        <w:rPr>
          <w:rFonts w:asciiTheme="majorBidi" w:hAnsiTheme="majorBidi" w:cstheme="majorBidi"/>
          <w:b/>
          <w:bCs/>
          <w:sz w:val="28"/>
          <w:szCs w:val="28"/>
        </w:rPr>
        <w:t>level:</w:t>
      </w:r>
      <w:r w:rsidRPr="00284079">
        <w:rPr>
          <w:rFonts w:asciiTheme="majorBidi" w:hAnsiTheme="majorBidi" w:cstheme="majorBidi"/>
          <w:sz w:val="28"/>
          <w:szCs w:val="28"/>
        </w:rPr>
        <w:t xml:space="preserve"> anti</w:t>
      </w:r>
      <w:r w:rsidR="001C708F" w:rsidRPr="00284079">
        <w:rPr>
          <w:rFonts w:asciiTheme="majorBidi" w:hAnsiTheme="majorBidi" w:cstheme="majorBidi"/>
          <w:sz w:val="28"/>
          <w:szCs w:val="28"/>
        </w:rPr>
        <w:t>-</w:t>
      </w:r>
      <w:r w:rsidRPr="00284079">
        <w:rPr>
          <w:rFonts w:asciiTheme="majorBidi" w:hAnsiTheme="majorBidi" w:cstheme="majorBidi"/>
          <w:sz w:val="28"/>
          <w:szCs w:val="28"/>
        </w:rPr>
        <w:t>cyclic citrullinated peptide (anti-CCP) was determined using an enzyme-linked immunosorbent assay.</w:t>
      </w:r>
      <w:r w:rsidRPr="00284079">
        <w:rPr>
          <w:rFonts w:asciiTheme="majorBidi" w:hAnsiTheme="majorBidi" w:cstheme="majorBidi"/>
          <w:b/>
          <w:bCs/>
          <w:sz w:val="28"/>
          <w:szCs w:val="28"/>
        </w:rPr>
        <w:t>(Avčin</w:t>
      </w:r>
      <w:r w:rsidRPr="00284079">
        <w:rPr>
          <w:rFonts w:asciiTheme="majorBidi" w:hAnsiTheme="majorBidi" w:cstheme="majorBidi"/>
          <w:sz w:val="28"/>
          <w:szCs w:val="28"/>
        </w:rPr>
        <w:t xml:space="preserve"> </w:t>
      </w:r>
      <w:r w:rsidRPr="00284079">
        <w:rPr>
          <w:rFonts w:asciiTheme="majorBidi" w:hAnsiTheme="majorBidi" w:cstheme="majorBidi"/>
          <w:b/>
          <w:bCs/>
          <w:sz w:val="28"/>
          <w:szCs w:val="28"/>
        </w:rPr>
        <w:t>et al.,2002).</w:t>
      </w:r>
    </w:p>
    <w:p w:rsidR="00276DC8" w:rsidRPr="00284079" w:rsidRDefault="00276DC8" w:rsidP="00F91D56">
      <w:pPr>
        <w:pStyle w:val="Default"/>
        <w:spacing w:before="120" w:after="240" w:line="360" w:lineRule="auto"/>
        <w:jc w:val="both"/>
        <w:rPr>
          <w:rFonts w:asciiTheme="majorBidi" w:hAnsiTheme="majorBidi" w:cstheme="majorBidi"/>
          <w:sz w:val="28"/>
          <w:szCs w:val="28"/>
        </w:rPr>
      </w:pPr>
      <w:r w:rsidRPr="00284079">
        <w:rPr>
          <w:rFonts w:asciiTheme="majorBidi" w:hAnsiTheme="majorBidi" w:cstheme="majorBidi"/>
          <w:b/>
          <w:bCs/>
          <w:sz w:val="28"/>
          <w:szCs w:val="28"/>
        </w:rPr>
        <w:t xml:space="preserve">Principle of assay: </w:t>
      </w:r>
    </w:p>
    <w:p w:rsidR="00276DC8" w:rsidRPr="00284079" w:rsidRDefault="00276DC8" w:rsidP="0028407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Anti-CCP IgG ELISA kit is based on binding of anti- CCP IgG from serum samples to highly purified CCP-peptide antigen immobilized on microtiter wells. After a washing step, goat anti-human IgG-HRP conjugate is added. After another washing step, to remove all the unbound enzyme conjugate, chromogenic substrate (TMB) is added and color developed. The enzymatic reaction (color) is directly proportional to the amount of anti-CCP IgG present in the sample. Adding stopping solution terminates the reaction. Absorbance is then measured on a microtiter well ELISA reader at 550 nm and the concentration of anti- CCP IgG in samples is calculated using the reference standard curve.</w:t>
      </w:r>
    </w:p>
    <w:p w:rsidR="00F91D56" w:rsidRDefault="00F91D56">
      <w:pPr>
        <w:bidi w:val="0"/>
        <w:rPr>
          <w:rFonts w:asciiTheme="majorBidi" w:hAnsiTheme="majorBidi" w:cstheme="majorBidi"/>
          <w:color w:val="000000"/>
          <w:sz w:val="28"/>
          <w:szCs w:val="28"/>
        </w:rPr>
      </w:pPr>
      <w:r>
        <w:rPr>
          <w:rFonts w:asciiTheme="majorBidi" w:hAnsiTheme="majorBidi" w:cstheme="majorBidi"/>
          <w:sz w:val="28"/>
          <w:szCs w:val="28"/>
        </w:rPr>
        <w:br w:type="page"/>
      </w:r>
    </w:p>
    <w:p w:rsidR="00276DC8" w:rsidRPr="00284079" w:rsidRDefault="00276DC8" w:rsidP="00F91D56">
      <w:pPr>
        <w:pStyle w:val="Default"/>
        <w:spacing w:before="120" w:after="240" w:line="360" w:lineRule="auto"/>
        <w:jc w:val="both"/>
        <w:rPr>
          <w:rFonts w:asciiTheme="majorBidi" w:hAnsiTheme="majorBidi" w:cstheme="majorBidi"/>
          <w:sz w:val="28"/>
          <w:szCs w:val="28"/>
        </w:rPr>
      </w:pPr>
      <w:r w:rsidRPr="00284079">
        <w:rPr>
          <w:rFonts w:asciiTheme="majorBidi" w:hAnsiTheme="majorBidi" w:cstheme="majorBidi"/>
          <w:b/>
          <w:bCs/>
          <w:sz w:val="28"/>
          <w:szCs w:val="28"/>
        </w:rPr>
        <w:t xml:space="preserve">Arthritis score: </w:t>
      </w:r>
    </w:p>
    <w:p w:rsidR="00276DC8" w:rsidRPr="00284079" w:rsidRDefault="00276DC8" w:rsidP="00284079">
      <w:pPr>
        <w:bidi w:val="0"/>
        <w:spacing w:before="120" w:after="240" w:line="360" w:lineRule="auto"/>
        <w:ind w:firstLine="547"/>
        <w:jc w:val="both"/>
        <w:rPr>
          <w:rFonts w:asciiTheme="majorBidi" w:hAnsiTheme="majorBidi" w:cstheme="majorBidi"/>
          <w:i/>
          <w:iCs/>
          <w:sz w:val="28"/>
          <w:szCs w:val="28"/>
          <w:rtl/>
          <w:lang w:bidi="ar-EG"/>
        </w:rPr>
      </w:pPr>
      <w:r w:rsidRPr="00284079">
        <w:rPr>
          <w:rFonts w:asciiTheme="majorBidi" w:hAnsiTheme="majorBidi" w:cstheme="majorBidi"/>
          <w:sz w:val="28"/>
          <w:szCs w:val="28"/>
        </w:rPr>
        <w:t>The progression of adjuvant arthritis was evaluated for the characteristic signs and symptoms, using arthritis score (</w:t>
      </w:r>
      <w:r w:rsidRPr="00284079">
        <w:rPr>
          <w:rFonts w:asciiTheme="majorBidi" w:hAnsiTheme="majorBidi" w:cstheme="majorBidi"/>
          <w:b/>
          <w:bCs/>
          <w:i/>
          <w:iCs/>
          <w:sz w:val="28"/>
          <w:szCs w:val="28"/>
        </w:rPr>
        <w:t>Yamagishi et al., 2012)</w:t>
      </w:r>
      <w:r w:rsidRPr="00284079">
        <w:rPr>
          <w:rFonts w:asciiTheme="majorBidi" w:hAnsiTheme="majorBidi" w:cstheme="majorBidi"/>
          <w:i/>
          <w:iCs/>
          <w:sz w:val="28"/>
          <w:szCs w:val="28"/>
        </w:rPr>
        <w:t>.</w:t>
      </w:r>
    </w:p>
    <w:p w:rsidR="00276DC8" w:rsidRPr="00284079" w:rsidRDefault="00276DC8"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 xml:space="preserve">A score of 0–4 helped distinguish the different disease stages with a maximum value of 8 for each rat. Scores was attributed according to the parameters such as edema, erythema, malformation and incapacity to use the limb </w:t>
      </w:r>
      <w:r w:rsidRPr="00284079">
        <w:rPr>
          <w:rFonts w:asciiTheme="majorBidi" w:hAnsiTheme="majorBidi" w:cstheme="majorBidi"/>
          <w:b/>
          <w:bCs/>
          <w:i/>
          <w:iCs/>
          <w:sz w:val="28"/>
          <w:szCs w:val="28"/>
        </w:rPr>
        <w:t>(Foyet et al., 2015).</w:t>
      </w:r>
    </w:p>
    <w:p w:rsidR="00276DC8" w:rsidRPr="00284079" w:rsidRDefault="00276DC8" w:rsidP="0028407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 xml:space="preserve">The following scoring system will be used </w:t>
      </w:r>
      <w:r w:rsidRPr="00284079">
        <w:rPr>
          <w:rFonts w:asciiTheme="majorBidi" w:hAnsiTheme="majorBidi" w:cstheme="majorBidi"/>
          <w:b/>
          <w:bCs/>
          <w:i/>
          <w:iCs/>
          <w:sz w:val="28"/>
          <w:szCs w:val="28"/>
        </w:rPr>
        <w:t>(Sachin et al., 2013</w:t>
      </w:r>
      <w:r w:rsidRPr="00284079">
        <w:rPr>
          <w:rFonts w:asciiTheme="majorBidi" w:hAnsiTheme="majorBidi" w:cstheme="majorBidi"/>
          <w:sz w:val="28"/>
          <w:szCs w:val="28"/>
        </w:rPr>
        <w:t xml:space="preserve">): </w:t>
      </w:r>
    </w:p>
    <w:p w:rsidR="00276DC8" w:rsidRPr="00284079" w:rsidRDefault="00276DC8" w:rsidP="00F91D56">
      <w:pPr>
        <w:pStyle w:val="Default"/>
        <w:numPr>
          <w:ilvl w:val="0"/>
          <w:numId w:val="24"/>
        </w:numPr>
        <w:spacing w:before="120" w:after="240" w:line="360" w:lineRule="auto"/>
        <w:jc w:val="both"/>
        <w:rPr>
          <w:rFonts w:asciiTheme="majorBidi" w:hAnsiTheme="majorBidi" w:cstheme="majorBidi"/>
          <w:sz w:val="28"/>
          <w:szCs w:val="28"/>
        </w:rPr>
      </w:pPr>
      <w:r w:rsidRPr="00284079">
        <w:rPr>
          <w:rFonts w:asciiTheme="majorBidi" w:hAnsiTheme="majorBidi" w:cstheme="majorBidi"/>
          <w:sz w:val="28"/>
          <w:szCs w:val="28"/>
        </w:rPr>
        <w:t xml:space="preserve">No change = 0 </w:t>
      </w:r>
    </w:p>
    <w:p w:rsidR="00276DC8" w:rsidRPr="00284079" w:rsidRDefault="00276DC8" w:rsidP="00F91D56">
      <w:pPr>
        <w:pStyle w:val="Default"/>
        <w:numPr>
          <w:ilvl w:val="0"/>
          <w:numId w:val="24"/>
        </w:numPr>
        <w:spacing w:before="120" w:after="240" w:line="360" w:lineRule="auto"/>
        <w:jc w:val="both"/>
        <w:rPr>
          <w:rFonts w:asciiTheme="majorBidi" w:hAnsiTheme="majorBidi" w:cstheme="majorBidi"/>
          <w:sz w:val="28"/>
          <w:szCs w:val="28"/>
        </w:rPr>
      </w:pPr>
      <w:r w:rsidRPr="00284079">
        <w:rPr>
          <w:rFonts w:asciiTheme="majorBidi" w:hAnsiTheme="majorBidi" w:cstheme="majorBidi"/>
          <w:sz w:val="28"/>
          <w:szCs w:val="28"/>
        </w:rPr>
        <w:t xml:space="preserve">erythema = 1 </w:t>
      </w:r>
    </w:p>
    <w:p w:rsidR="00276DC8" w:rsidRPr="00284079" w:rsidRDefault="00276DC8" w:rsidP="00F91D56">
      <w:pPr>
        <w:pStyle w:val="Default"/>
        <w:numPr>
          <w:ilvl w:val="0"/>
          <w:numId w:val="24"/>
        </w:numPr>
        <w:spacing w:before="120" w:after="240" w:line="360" w:lineRule="auto"/>
        <w:jc w:val="both"/>
        <w:rPr>
          <w:rFonts w:asciiTheme="majorBidi" w:hAnsiTheme="majorBidi" w:cstheme="majorBidi"/>
          <w:sz w:val="28"/>
          <w:szCs w:val="28"/>
        </w:rPr>
      </w:pPr>
      <w:r w:rsidRPr="00284079">
        <w:rPr>
          <w:rFonts w:asciiTheme="majorBidi" w:hAnsiTheme="majorBidi" w:cstheme="majorBidi"/>
          <w:sz w:val="28"/>
          <w:szCs w:val="28"/>
        </w:rPr>
        <w:t xml:space="preserve">Mild swelling = 2 </w:t>
      </w:r>
    </w:p>
    <w:p w:rsidR="00276DC8" w:rsidRPr="00284079" w:rsidRDefault="00276DC8" w:rsidP="00F91D56">
      <w:pPr>
        <w:pStyle w:val="Default"/>
        <w:numPr>
          <w:ilvl w:val="0"/>
          <w:numId w:val="24"/>
        </w:numPr>
        <w:spacing w:before="120" w:after="240" w:line="360" w:lineRule="auto"/>
        <w:jc w:val="both"/>
        <w:rPr>
          <w:rFonts w:asciiTheme="majorBidi" w:hAnsiTheme="majorBidi" w:cstheme="majorBidi"/>
          <w:sz w:val="28"/>
          <w:szCs w:val="28"/>
        </w:rPr>
      </w:pPr>
      <w:r w:rsidRPr="00284079">
        <w:rPr>
          <w:rFonts w:asciiTheme="majorBidi" w:hAnsiTheme="majorBidi" w:cstheme="majorBidi"/>
          <w:sz w:val="28"/>
          <w:szCs w:val="28"/>
        </w:rPr>
        <w:t xml:space="preserve">Gross swelling = 3 </w:t>
      </w:r>
    </w:p>
    <w:p w:rsidR="00276DC8" w:rsidRPr="00284079" w:rsidRDefault="00276DC8" w:rsidP="00F91D56">
      <w:pPr>
        <w:pStyle w:val="Default"/>
        <w:numPr>
          <w:ilvl w:val="0"/>
          <w:numId w:val="24"/>
        </w:numPr>
        <w:spacing w:before="120" w:after="240" w:line="360" w:lineRule="auto"/>
        <w:jc w:val="both"/>
        <w:rPr>
          <w:rFonts w:asciiTheme="majorBidi" w:hAnsiTheme="majorBidi" w:cstheme="majorBidi"/>
          <w:sz w:val="28"/>
          <w:szCs w:val="28"/>
        </w:rPr>
      </w:pPr>
      <w:r w:rsidRPr="00284079">
        <w:rPr>
          <w:rFonts w:asciiTheme="majorBidi" w:hAnsiTheme="majorBidi" w:cstheme="majorBidi"/>
          <w:sz w:val="28"/>
          <w:szCs w:val="28"/>
        </w:rPr>
        <w:t xml:space="preserve">Gross swelling and deformity = 4 </w:t>
      </w:r>
    </w:p>
    <w:p w:rsidR="00276DC8" w:rsidRPr="00284079" w:rsidRDefault="00276DC8" w:rsidP="0028407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Rats were scored for arthritis (arthritis index) by a set visual criterion at the end of 3 doses of CFA and at the end of each week of experiment. (</w:t>
      </w:r>
      <w:r w:rsidRPr="00284079">
        <w:rPr>
          <w:rFonts w:asciiTheme="majorBidi" w:hAnsiTheme="majorBidi" w:cstheme="majorBidi"/>
          <w:b/>
          <w:bCs/>
          <w:i/>
          <w:iCs/>
          <w:sz w:val="28"/>
          <w:szCs w:val="28"/>
        </w:rPr>
        <w:t>Yamagishi et al., 2012</w:t>
      </w:r>
      <w:r w:rsidRPr="00284079">
        <w:rPr>
          <w:rFonts w:asciiTheme="majorBidi" w:hAnsiTheme="majorBidi" w:cstheme="majorBidi"/>
          <w:sz w:val="28"/>
          <w:szCs w:val="28"/>
        </w:rPr>
        <w:t xml:space="preserve">; </w:t>
      </w:r>
      <w:r w:rsidRPr="00284079">
        <w:rPr>
          <w:rFonts w:asciiTheme="majorBidi" w:hAnsiTheme="majorBidi" w:cstheme="majorBidi"/>
          <w:b/>
          <w:bCs/>
          <w:i/>
          <w:iCs/>
          <w:sz w:val="28"/>
          <w:szCs w:val="28"/>
        </w:rPr>
        <w:t>Sachin et al., 2013</w:t>
      </w:r>
      <w:r w:rsidRPr="00284079">
        <w:rPr>
          <w:rFonts w:asciiTheme="majorBidi" w:hAnsiTheme="majorBidi" w:cstheme="majorBidi"/>
          <w:sz w:val="28"/>
          <w:szCs w:val="28"/>
        </w:rPr>
        <w:t>).</w:t>
      </w:r>
    </w:p>
    <w:p w:rsidR="00276DC8" w:rsidRPr="00284079" w:rsidRDefault="00276DC8" w:rsidP="00284079">
      <w:pPr>
        <w:pStyle w:val="Default"/>
        <w:spacing w:before="120" w:after="240" w:line="360" w:lineRule="auto"/>
        <w:ind w:firstLine="547"/>
        <w:jc w:val="both"/>
        <w:rPr>
          <w:rFonts w:asciiTheme="majorBidi" w:hAnsiTheme="majorBidi" w:cstheme="majorBidi"/>
          <w:sz w:val="28"/>
          <w:szCs w:val="28"/>
        </w:rPr>
      </w:pPr>
    </w:p>
    <w:p w:rsidR="00276DC8" w:rsidRPr="00284079" w:rsidRDefault="00276DC8" w:rsidP="00284079">
      <w:pPr>
        <w:pStyle w:val="Default"/>
        <w:spacing w:before="120" w:after="240" w:line="360" w:lineRule="auto"/>
        <w:ind w:firstLine="547"/>
        <w:jc w:val="both"/>
        <w:rPr>
          <w:rFonts w:asciiTheme="majorBidi" w:hAnsiTheme="majorBidi" w:cstheme="majorBidi"/>
          <w:b/>
          <w:bCs/>
          <w:sz w:val="28"/>
          <w:szCs w:val="28"/>
        </w:rPr>
      </w:pPr>
    </w:p>
    <w:p w:rsidR="00276DC8" w:rsidRPr="00284079" w:rsidRDefault="00276DC8" w:rsidP="00284079">
      <w:pPr>
        <w:pStyle w:val="Default"/>
        <w:spacing w:before="120" w:after="240" w:line="360" w:lineRule="auto"/>
        <w:ind w:firstLine="547"/>
        <w:jc w:val="both"/>
        <w:rPr>
          <w:rFonts w:asciiTheme="majorBidi" w:hAnsiTheme="majorBidi" w:cstheme="majorBidi"/>
          <w:b/>
          <w:bCs/>
          <w:sz w:val="28"/>
          <w:szCs w:val="28"/>
        </w:rPr>
      </w:pPr>
    </w:p>
    <w:p w:rsidR="00276DC8" w:rsidRPr="00284079" w:rsidRDefault="00276DC8" w:rsidP="00284079">
      <w:pPr>
        <w:pStyle w:val="Default"/>
        <w:spacing w:before="120" w:after="240" w:line="360" w:lineRule="auto"/>
        <w:ind w:firstLine="547"/>
        <w:jc w:val="both"/>
        <w:rPr>
          <w:rFonts w:asciiTheme="majorBidi" w:hAnsiTheme="majorBidi" w:cstheme="majorBidi"/>
          <w:b/>
          <w:bCs/>
          <w:sz w:val="28"/>
          <w:szCs w:val="28"/>
        </w:rPr>
      </w:pPr>
    </w:p>
    <w:p w:rsidR="00276DC8" w:rsidRPr="00284079" w:rsidRDefault="00276DC8" w:rsidP="00284079">
      <w:pPr>
        <w:pStyle w:val="Default"/>
        <w:spacing w:before="120" w:after="240" w:line="360" w:lineRule="auto"/>
        <w:ind w:firstLine="547"/>
        <w:jc w:val="both"/>
        <w:rPr>
          <w:rFonts w:asciiTheme="majorBidi" w:hAnsiTheme="majorBidi" w:cstheme="majorBidi"/>
          <w:b/>
          <w:bCs/>
          <w:sz w:val="28"/>
          <w:szCs w:val="28"/>
        </w:rPr>
      </w:pPr>
    </w:p>
    <w:p w:rsidR="00276DC8" w:rsidRPr="00284079" w:rsidRDefault="00276DC8" w:rsidP="00F91D56">
      <w:pPr>
        <w:pStyle w:val="Default"/>
        <w:spacing w:before="120" w:after="240" w:line="360" w:lineRule="auto"/>
        <w:jc w:val="both"/>
        <w:rPr>
          <w:rFonts w:asciiTheme="majorBidi" w:hAnsiTheme="majorBidi" w:cstheme="majorBidi"/>
          <w:sz w:val="28"/>
          <w:szCs w:val="28"/>
        </w:rPr>
      </w:pPr>
      <w:r w:rsidRPr="00284079">
        <w:rPr>
          <w:rFonts w:asciiTheme="majorBidi" w:hAnsiTheme="majorBidi" w:cstheme="majorBidi"/>
          <w:b/>
          <w:bCs/>
          <w:sz w:val="28"/>
          <w:szCs w:val="28"/>
        </w:rPr>
        <w:t xml:space="preserve">Histopathological changes: </w:t>
      </w:r>
    </w:p>
    <w:p w:rsidR="00276DC8" w:rsidRPr="00284079" w:rsidRDefault="00276DC8"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 xml:space="preserve">Rats were euthanized at the end of the study and hind paws were removed. They were embedded in paraffin after fixing in formalin solution (10% neutral buffered). Sections were cut in various slices having thickness of 6 um and examined under microscope after staining with hematoxylin-eosin for perivascular inflammatory cell infiltrate in synovium, morphological changes including synovial cell hyperplasia and proliferation, villous hyperplasia, inflammatory cells infilterations and dilated blood vessels. </w:t>
      </w:r>
      <w:r w:rsidRPr="00284079">
        <w:rPr>
          <w:rFonts w:asciiTheme="majorBidi" w:hAnsiTheme="majorBidi" w:cstheme="majorBidi"/>
          <w:b/>
          <w:bCs/>
          <w:i/>
          <w:iCs/>
          <w:sz w:val="28"/>
          <w:szCs w:val="28"/>
        </w:rPr>
        <w:t>(Faisal et al., 2018).</w:t>
      </w:r>
    </w:p>
    <w:p w:rsidR="005E3CF1" w:rsidRDefault="005E3CF1">
      <w:pPr>
        <w:bidi w:val="0"/>
        <w:rPr>
          <w:rFonts w:asciiTheme="majorBidi" w:hAnsiTheme="majorBidi" w:cstheme="majorBidi" w:hint="cs"/>
          <w:sz w:val="28"/>
          <w:szCs w:val="28"/>
          <w:rtl/>
          <w:lang w:bidi="ar-EG"/>
        </w:rPr>
        <w:sectPr w:rsidR="005E3CF1" w:rsidSect="00284079">
          <w:headerReference w:type="default" r:id="rId35"/>
          <w:type w:val="continuous"/>
          <w:pgSz w:w="11906" w:h="16838" w:code="9"/>
          <w:pgMar w:top="1440" w:right="1800" w:bottom="1440" w:left="1800" w:header="720" w:footer="720" w:gutter="0"/>
          <w:cols w:space="720"/>
          <w:bidi/>
          <w:rtlGutter/>
          <w:docGrid w:linePitch="360"/>
        </w:sectPr>
      </w:pPr>
    </w:p>
    <w:p w:rsidR="00F91D56" w:rsidRDefault="00F91D56">
      <w:pPr>
        <w:bidi w:val="0"/>
        <w:rPr>
          <w:rFonts w:asciiTheme="majorBidi" w:hAnsiTheme="majorBidi" w:cstheme="majorBidi" w:hint="cs"/>
          <w:sz w:val="28"/>
          <w:szCs w:val="28"/>
          <w:lang w:bidi="ar-EG"/>
        </w:rPr>
      </w:pPr>
      <w:r>
        <w:rPr>
          <w:rFonts w:asciiTheme="majorBidi" w:hAnsiTheme="majorBidi" w:cstheme="majorBidi"/>
          <w:sz w:val="28"/>
          <w:szCs w:val="28"/>
          <w:rtl/>
          <w:lang w:bidi="ar-EG"/>
        </w:rPr>
        <w:br w:type="page"/>
      </w:r>
    </w:p>
    <w:p w:rsidR="00A2097B" w:rsidRPr="00F91D56" w:rsidRDefault="00A2097B" w:rsidP="00F91D56">
      <w:pPr>
        <w:bidi w:val="0"/>
        <w:spacing w:before="120" w:after="240" w:line="360" w:lineRule="auto"/>
        <w:jc w:val="center"/>
        <w:rPr>
          <w:rFonts w:asciiTheme="majorBidi" w:eastAsia="Times New Roman" w:hAnsiTheme="majorBidi" w:cstheme="majorBidi"/>
          <w:b/>
          <w:bCs/>
          <w:color w:val="000000"/>
          <w:sz w:val="40"/>
          <w:szCs w:val="40"/>
        </w:rPr>
      </w:pPr>
      <w:r w:rsidRPr="00F91D56">
        <w:rPr>
          <w:rFonts w:asciiTheme="majorBidi" w:hAnsiTheme="majorBidi" w:cstheme="majorBidi"/>
          <w:b/>
          <w:bCs/>
          <w:sz w:val="40"/>
          <w:szCs w:val="40"/>
          <w:lang w:val="en-GB"/>
        </w:rPr>
        <w:t>Results</w:t>
      </w:r>
    </w:p>
    <w:p w:rsidR="00A2097B" w:rsidRPr="00284079" w:rsidRDefault="00A2097B" w:rsidP="00F91D56">
      <w:pPr>
        <w:bidi w:val="0"/>
        <w:spacing w:before="120" w:after="240" w:line="360" w:lineRule="auto"/>
        <w:jc w:val="both"/>
        <w:rPr>
          <w:rFonts w:asciiTheme="majorBidi" w:eastAsia="Times New Roman" w:hAnsiTheme="majorBidi" w:cstheme="majorBidi"/>
          <w:color w:val="000000"/>
          <w:sz w:val="28"/>
          <w:szCs w:val="28"/>
        </w:rPr>
      </w:pPr>
      <w:r w:rsidRPr="00284079">
        <w:rPr>
          <w:rFonts w:asciiTheme="majorBidi" w:eastAsia="Times New Roman" w:hAnsiTheme="majorBidi" w:cstheme="majorBidi"/>
          <w:b/>
          <w:bCs/>
          <w:color w:val="000000"/>
          <w:sz w:val="28"/>
          <w:szCs w:val="28"/>
          <w:lang w:val="en-GB"/>
        </w:rPr>
        <w:t>Data management</w:t>
      </w:r>
    </w:p>
    <w:p w:rsidR="00A2097B" w:rsidRPr="00284079" w:rsidRDefault="00A2097B" w:rsidP="00284079">
      <w:pPr>
        <w:bidi w:val="0"/>
        <w:spacing w:before="120" w:after="240" w:line="360" w:lineRule="auto"/>
        <w:ind w:firstLine="547"/>
        <w:jc w:val="both"/>
        <w:rPr>
          <w:rFonts w:asciiTheme="majorBidi" w:eastAsia="Times New Roman" w:hAnsiTheme="majorBidi" w:cstheme="majorBidi"/>
          <w:color w:val="000000"/>
          <w:sz w:val="28"/>
          <w:szCs w:val="28"/>
          <w:lang w:val="en-GB"/>
        </w:rPr>
      </w:pPr>
      <w:r w:rsidRPr="00284079">
        <w:rPr>
          <w:rFonts w:asciiTheme="majorBidi" w:eastAsia="Times New Roman" w:hAnsiTheme="majorBidi" w:cstheme="majorBidi"/>
          <w:color w:val="000000"/>
          <w:sz w:val="28"/>
          <w:szCs w:val="28"/>
          <w:lang w:val="en-GB"/>
        </w:rPr>
        <w:t xml:space="preserve">The clinical data were recorded on a report form. These data were tabulated and analysed using the computer program SPSS (Statistical package for social science) version 26 to obtain: </w:t>
      </w:r>
    </w:p>
    <w:p w:rsidR="00A2097B" w:rsidRPr="004E4867" w:rsidRDefault="00A2097B" w:rsidP="00F91D56">
      <w:pPr>
        <w:bidi w:val="0"/>
        <w:spacing w:before="120" w:after="240" w:line="360" w:lineRule="auto"/>
        <w:jc w:val="both"/>
        <w:rPr>
          <w:rFonts w:asciiTheme="majorBidi" w:eastAsia="Times New Roman" w:hAnsiTheme="majorBidi" w:cstheme="majorBidi"/>
          <w:b/>
          <w:bCs/>
          <w:color w:val="000000"/>
          <w:sz w:val="28"/>
          <w:szCs w:val="28"/>
        </w:rPr>
      </w:pPr>
      <w:r w:rsidRPr="00284079">
        <w:rPr>
          <w:rFonts w:asciiTheme="majorBidi" w:eastAsia="Times New Roman" w:hAnsiTheme="majorBidi" w:cstheme="majorBidi"/>
          <w:b/>
          <w:bCs/>
          <w:color w:val="000000"/>
          <w:sz w:val="28"/>
          <w:szCs w:val="28"/>
          <w:lang w:val="en-GB"/>
        </w:rPr>
        <w:t xml:space="preserve">Descriptive data </w:t>
      </w:r>
    </w:p>
    <w:p w:rsidR="00A2097B" w:rsidRPr="00284079" w:rsidRDefault="00A2097B" w:rsidP="00284079">
      <w:pPr>
        <w:bidi w:val="0"/>
        <w:spacing w:before="120" w:after="240" w:line="360" w:lineRule="auto"/>
        <w:ind w:firstLine="547"/>
        <w:jc w:val="both"/>
        <w:rPr>
          <w:rFonts w:asciiTheme="majorBidi" w:eastAsia="Times New Roman" w:hAnsiTheme="majorBidi" w:cstheme="majorBidi"/>
          <w:color w:val="000000"/>
          <w:sz w:val="28"/>
          <w:szCs w:val="28"/>
          <w:lang w:val="en-GB"/>
        </w:rPr>
      </w:pPr>
      <w:r w:rsidRPr="00284079">
        <w:rPr>
          <w:rFonts w:asciiTheme="majorBidi" w:eastAsia="Times New Roman" w:hAnsiTheme="majorBidi" w:cstheme="majorBidi"/>
          <w:color w:val="000000"/>
          <w:sz w:val="28"/>
          <w:szCs w:val="28"/>
          <w:lang w:val="en-GB"/>
        </w:rPr>
        <w:t>Descriptive statistics were calculated for the data in the form of mean and standard deviation for quantitative data.</w:t>
      </w:r>
    </w:p>
    <w:p w:rsidR="00A2097B" w:rsidRPr="00284079" w:rsidRDefault="00A2097B" w:rsidP="00F91D56">
      <w:pPr>
        <w:bidi w:val="0"/>
        <w:spacing w:before="120" w:after="240" w:line="360" w:lineRule="auto"/>
        <w:jc w:val="both"/>
        <w:rPr>
          <w:rFonts w:asciiTheme="majorBidi" w:eastAsia="Times New Roman" w:hAnsiTheme="majorBidi" w:cstheme="majorBidi"/>
          <w:b/>
          <w:bCs/>
          <w:color w:val="000000"/>
          <w:sz w:val="28"/>
          <w:szCs w:val="28"/>
          <w:lang w:val="en-GB"/>
        </w:rPr>
      </w:pPr>
      <w:r w:rsidRPr="00284079">
        <w:rPr>
          <w:rFonts w:asciiTheme="majorBidi" w:eastAsia="Times New Roman" w:hAnsiTheme="majorBidi" w:cstheme="majorBidi"/>
          <w:b/>
          <w:bCs/>
          <w:color w:val="000000"/>
          <w:sz w:val="28"/>
          <w:szCs w:val="28"/>
          <w:lang w:val="en-GB"/>
        </w:rPr>
        <w:t xml:space="preserve">Analytical statistics </w:t>
      </w:r>
    </w:p>
    <w:p w:rsidR="00A2097B" w:rsidRPr="00567AA2" w:rsidRDefault="00A2097B" w:rsidP="00567AA2">
      <w:pPr>
        <w:bidi w:val="0"/>
        <w:spacing w:before="120" w:after="240" w:line="360" w:lineRule="auto"/>
        <w:ind w:firstLine="547"/>
        <w:jc w:val="both"/>
        <w:rPr>
          <w:rFonts w:asciiTheme="majorBidi" w:eastAsia="Times New Roman" w:hAnsiTheme="majorBidi" w:cstheme="majorBidi"/>
          <w:color w:val="000000"/>
          <w:sz w:val="28"/>
          <w:szCs w:val="28"/>
        </w:rPr>
      </w:pPr>
      <w:r w:rsidRPr="00284079">
        <w:rPr>
          <w:rFonts w:asciiTheme="majorBidi" w:eastAsia="Times New Roman" w:hAnsiTheme="majorBidi" w:cstheme="majorBidi"/>
          <w:color w:val="000000"/>
          <w:sz w:val="28"/>
          <w:szCs w:val="28"/>
          <w:lang w:val="en-GB"/>
        </w:rPr>
        <w:t xml:space="preserve">In the statistical comparison between the different groups, the significance of difference was tested using </w:t>
      </w:r>
      <w:r w:rsidR="00567AA2" w:rsidRPr="00284079">
        <w:rPr>
          <w:rFonts w:asciiTheme="majorBidi" w:eastAsia="Times New Roman" w:hAnsiTheme="majorBidi" w:cstheme="majorBidi"/>
          <w:color w:val="000000"/>
          <w:sz w:val="28"/>
          <w:szCs w:val="28"/>
        </w:rPr>
        <w:t>ANOVA test</w:t>
      </w:r>
    </w:p>
    <w:p w:rsidR="00A2097B" w:rsidRPr="00284079" w:rsidRDefault="00A2097B" w:rsidP="00284079">
      <w:pPr>
        <w:bidi w:val="0"/>
        <w:spacing w:before="120" w:after="240" w:line="360" w:lineRule="auto"/>
        <w:ind w:firstLine="547"/>
        <w:jc w:val="both"/>
        <w:rPr>
          <w:rFonts w:asciiTheme="majorBidi" w:eastAsia="Times New Roman" w:hAnsiTheme="majorBidi" w:cstheme="majorBidi"/>
          <w:color w:val="000000"/>
          <w:sz w:val="28"/>
          <w:szCs w:val="28"/>
        </w:rPr>
      </w:pPr>
      <w:r w:rsidRPr="00284079">
        <w:rPr>
          <w:rFonts w:asciiTheme="majorBidi" w:eastAsia="Times New Roman" w:hAnsiTheme="majorBidi" w:cstheme="majorBidi"/>
          <w:color w:val="000000"/>
          <w:sz w:val="28"/>
          <w:szCs w:val="28"/>
        </w:rPr>
        <w:t>ANOVA test:-Used to compare mean of more than two groups of quantitative data.</w:t>
      </w:r>
    </w:p>
    <w:p w:rsidR="00A2097B" w:rsidRPr="00284079" w:rsidRDefault="00A2097B" w:rsidP="00284079">
      <w:pPr>
        <w:bidi w:val="0"/>
        <w:spacing w:before="120" w:after="240" w:line="360" w:lineRule="auto"/>
        <w:ind w:firstLine="547"/>
        <w:jc w:val="both"/>
        <w:rPr>
          <w:rFonts w:asciiTheme="majorBidi" w:eastAsia="Times New Roman" w:hAnsiTheme="majorBidi" w:cstheme="majorBidi"/>
          <w:color w:val="000000"/>
          <w:sz w:val="28"/>
          <w:szCs w:val="28"/>
        </w:rPr>
      </w:pPr>
      <w:r w:rsidRPr="00284079">
        <w:rPr>
          <w:rFonts w:asciiTheme="majorBidi" w:eastAsia="Times New Roman" w:hAnsiTheme="majorBidi" w:cstheme="majorBidi"/>
          <w:color w:val="000000"/>
          <w:sz w:val="28"/>
          <w:szCs w:val="28"/>
          <w:lang w:val="en-GB"/>
        </w:rPr>
        <w:t xml:space="preserve">A </w:t>
      </w:r>
      <w:r w:rsidRPr="00284079">
        <w:rPr>
          <w:rFonts w:asciiTheme="majorBidi" w:eastAsia="Times New Roman" w:hAnsiTheme="majorBidi" w:cstheme="majorBidi"/>
          <w:i/>
          <w:iCs/>
          <w:color w:val="000000"/>
          <w:sz w:val="28"/>
          <w:szCs w:val="28"/>
          <w:lang w:val="en-GB"/>
        </w:rPr>
        <w:t xml:space="preserve">P </w:t>
      </w:r>
      <w:r w:rsidRPr="00284079">
        <w:rPr>
          <w:rFonts w:asciiTheme="majorBidi" w:eastAsia="Times New Roman" w:hAnsiTheme="majorBidi" w:cstheme="majorBidi"/>
          <w:color w:val="000000"/>
          <w:sz w:val="28"/>
          <w:szCs w:val="28"/>
          <w:lang w:val="en-GB"/>
        </w:rPr>
        <w:t>value &lt;0.05 was considered statistically significant (*) while &gt;0.05 statistically insignificant P value &lt;0.01 was considered highly significant (**) in all analyses.</w:t>
      </w:r>
    </w:p>
    <w:p w:rsidR="00F91D56" w:rsidRDefault="00F91D56">
      <w:pPr>
        <w:bidi w:val="0"/>
        <w:rPr>
          <w:rFonts w:asciiTheme="majorBidi" w:eastAsia="Times New Roman" w:hAnsiTheme="majorBidi" w:cstheme="majorBidi"/>
          <w:color w:val="000000"/>
          <w:sz w:val="28"/>
          <w:szCs w:val="28"/>
          <w:lang w:val="en-GB" w:bidi="ar-EG"/>
        </w:rPr>
      </w:pPr>
      <w:r>
        <w:rPr>
          <w:rFonts w:asciiTheme="majorBidi" w:eastAsia="Times New Roman" w:hAnsiTheme="majorBidi" w:cstheme="majorBidi"/>
          <w:color w:val="000000"/>
          <w:sz w:val="28"/>
          <w:szCs w:val="28"/>
          <w:lang w:val="en-GB" w:bidi="ar-EG"/>
        </w:rPr>
        <w:br w:type="page"/>
      </w:r>
    </w:p>
    <w:p w:rsidR="00A2097B" w:rsidRPr="00284079" w:rsidRDefault="00A2097B" w:rsidP="00F91D56">
      <w:pPr>
        <w:bidi w:val="0"/>
        <w:spacing w:before="120" w:after="240" w:line="360" w:lineRule="auto"/>
        <w:jc w:val="both"/>
        <w:rPr>
          <w:rFonts w:asciiTheme="majorBidi" w:hAnsiTheme="majorBidi" w:cstheme="majorBidi"/>
          <w:b/>
          <w:bCs/>
          <w:sz w:val="28"/>
          <w:szCs w:val="28"/>
          <w:lang w:val="en-GB" w:bidi="ar-EG"/>
        </w:rPr>
      </w:pPr>
      <w:r w:rsidRPr="00284079">
        <w:rPr>
          <w:rFonts w:asciiTheme="majorBidi" w:hAnsiTheme="majorBidi" w:cstheme="majorBidi"/>
          <w:b/>
          <w:bCs/>
          <w:sz w:val="28"/>
          <w:szCs w:val="28"/>
          <w:lang w:val="en-GB" w:bidi="ar-EG"/>
        </w:rPr>
        <w:t>Rheumatoid factor:</w:t>
      </w:r>
    </w:p>
    <w:p w:rsidR="00A2097B" w:rsidRPr="00284079" w:rsidRDefault="00A2097B" w:rsidP="00BA3DE4">
      <w:pPr>
        <w:bidi w:val="0"/>
        <w:spacing w:before="120" w:after="240" w:line="360" w:lineRule="auto"/>
        <w:ind w:firstLine="547"/>
        <w:jc w:val="both"/>
        <w:rPr>
          <w:rFonts w:asciiTheme="majorBidi" w:hAnsiTheme="majorBidi" w:cstheme="majorBidi"/>
          <w:sz w:val="28"/>
          <w:szCs w:val="28"/>
          <w:lang w:val="en-GB" w:eastAsia="en-GB"/>
        </w:rPr>
      </w:pPr>
      <w:r w:rsidRPr="00284079">
        <w:rPr>
          <w:rFonts w:asciiTheme="majorBidi" w:hAnsiTheme="majorBidi" w:cstheme="majorBidi"/>
          <w:sz w:val="28"/>
          <w:szCs w:val="28"/>
          <w:lang w:val="en-GB" w:bidi="ar-EG"/>
        </w:rPr>
        <w:t>The obtained results revealed a high  significant (P</w:t>
      </w:r>
      <w:r w:rsidRPr="00284079">
        <w:rPr>
          <w:rFonts w:asciiTheme="majorBidi" w:hAnsiTheme="majorBidi" w:cstheme="majorBidi"/>
          <w:sz w:val="28"/>
          <w:szCs w:val="28"/>
          <w:lang w:val="en-GB"/>
        </w:rPr>
        <w:t>≤</w:t>
      </w:r>
      <w:r w:rsidRPr="00284079">
        <w:rPr>
          <w:rFonts w:asciiTheme="majorBidi" w:hAnsiTheme="majorBidi" w:cstheme="majorBidi"/>
          <w:sz w:val="28"/>
          <w:szCs w:val="28"/>
          <w:lang w:val="en-GB" w:bidi="ar-EG"/>
        </w:rPr>
        <w:t>0.001) increase in the serum concentration of rheumatoid factor  in diseased group (G2) as compared to the normal control group (G1) (Table 1</w:t>
      </w:r>
      <w:r w:rsidR="00BA3DE4">
        <w:rPr>
          <w:rFonts w:asciiTheme="majorBidi" w:hAnsiTheme="majorBidi" w:cstheme="majorBidi"/>
          <w:sz w:val="28"/>
          <w:szCs w:val="28"/>
          <w:lang w:val="en-GB" w:bidi="ar-EG"/>
        </w:rPr>
        <w:t>,Table 6</w:t>
      </w:r>
      <w:r w:rsidRPr="00284079">
        <w:rPr>
          <w:rFonts w:asciiTheme="majorBidi" w:hAnsiTheme="majorBidi" w:cstheme="majorBidi"/>
          <w:sz w:val="28"/>
          <w:szCs w:val="28"/>
          <w:lang w:val="en-GB" w:bidi="ar-EG"/>
        </w:rPr>
        <w:t xml:space="preserve"> and Fig. 6)</w:t>
      </w:r>
      <w:r w:rsidRPr="00284079">
        <w:rPr>
          <w:rFonts w:asciiTheme="majorBidi" w:hAnsiTheme="majorBidi" w:cstheme="majorBidi"/>
          <w:sz w:val="28"/>
          <w:szCs w:val="28"/>
          <w:lang w:val="en-GB" w:eastAsia="en-GB"/>
        </w:rPr>
        <w:t xml:space="preserve">. This elevated level was significantly decreased following administration of methotrexate (G3), fluoxetine (G4) and </w:t>
      </w:r>
      <w:r w:rsidR="001C708F" w:rsidRPr="00284079">
        <w:rPr>
          <w:rFonts w:asciiTheme="majorBidi" w:hAnsiTheme="majorBidi" w:cstheme="majorBidi"/>
          <w:sz w:val="28"/>
          <w:szCs w:val="28"/>
          <w:lang w:val="en-GB" w:eastAsia="en-GB"/>
        </w:rPr>
        <w:t>Moringa</w:t>
      </w:r>
      <w:r w:rsidRPr="00284079">
        <w:rPr>
          <w:rFonts w:asciiTheme="majorBidi" w:hAnsiTheme="majorBidi" w:cstheme="majorBidi"/>
          <w:sz w:val="28"/>
          <w:szCs w:val="28"/>
          <w:lang w:val="en-GB" w:eastAsia="en-GB"/>
        </w:rPr>
        <w:t xml:space="preserve"> oleifera (G5), with lowest expression in (G5) </w:t>
      </w:r>
      <w:r w:rsidR="001C708F" w:rsidRPr="00284079">
        <w:rPr>
          <w:rFonts w:asciiTheme="majorBidi" w:hAnsiTheme="majorBidi" w:cstheme="majorBidi"/>
          <w:sz w:val="28"/>
          <w:szCs w:val="28"/>
          <w:lang w:val="en-GB" w:eastAsia="en-GB"/>
        </w:rPr>
        <w:t>Moringa</w:t>
      </w:r>
      <w:r w:rsidRPr="00284079">
        <w:rPr>
          <w:rFonts w:asciiTheme="majorBidi" w:hAnsiTheme="majorBidi" w:cstheme="majorBidi"/>
          <w:sz w:val="28"/>
          <w:szCs w:val="28"/>
          <w:lang w:val="en-GB" w:eastAsia="en-GB"/>
        </w:rPr>
        <w:t xml:space="preserve"> oleifera group.</w:t>
      </w:r>
      <w:r w:rsidRPr="00284079">
        <w:rPr>
          <w:rFonts w:asciiTheme="majorBidi" w:hAnsiTheme="majorBidi" w:cstheme="majorBidi"/>
          <w:b/>
          <w:bCs/>
          <w:sz w:val="28"/>
          <w:szCs w:val="28"/>
          <w:lang w:val="en-GB" w:eastAsia="en-GB"/>
        </w:rPr>
        <w:t xml:space="preserve"> </w:t>
      </w:r>
      <w:r w:rsidRPr="00284079">
        <w:rPr>
          <w:rFonts w:asciiTheme="majorBidi" w:hAnsiTheme="majorBidi" w:cstheme="majorBidi"/>
          <w:sz w:val="28"/>
          <w:szCs w:val="28"/>
          <w:lang w:val="en-GB" w:eastAsia="en-GB"/>
        </w:rPr>
        <w:t xml:space="preserve">However, </w:t>
      </w:r>
      <w:r w:rsidRPr="00284079">
        <w:rPr>
          <w:rFonts w:asciiTheme="majorBidi" w:hAnsiTheme="majorBidi" w:cstheme="majorBidi"/>
          <w:sz w:val="28"/>
          <w:szCs w:val="28"/>
          <w:lang w:val="en-GB" w:bidi="ar-EG"/>
        </w:rPr>
        <w:t xml:space="preserve">rheumatoid factor </w:t>
      </w:r>
      <w:r w:rsidRPr="00284079">
        <w:rPr>
          <w:rFonts w:asciiTheme="majorBidi" w:hAnsiTheme="majorBidi" w:cstheme="majorBidi"/>
          <w:sz w:val="28"/>
          <w:szCs w:val="28"/>
          <w:lang w:val="en-GB" w:eastAsia="en-GB"/>
        </w:rPr>
        <w:t xml:space="preserve">levels of the three treated groups (G3, G4 and G5) remained significantly higher than the control group (G1). </w:t>
      </w:r>
    </w:p>
    <w:p w:rsidR="00A2097B" w:rsidRPr="00284079" w:rsidRDefault="00A2097B" w:rsidP="00BF21F4">
      <w:pPr>
        <w:bidi w:val="0"/>
        <w:spacing w:before="120" w:after="240" w:line="360" w:lineRule="auto"/>
        <w:ind w:firstLine="547"/>
        <w:jc w:val="both"/>
        <w:rPr>
          <w:rFonts w:asciiTheme="majorBidi" w:eastAsia="Times New Roman" w:hAnsiTheme="majorBidi" w:cstheme="majorBidi"/>
          <w:b/>
          <w:bCs/>
          <w:sz w:val="28"/>
          <w:szCs w:val="28"/>
          <w:lang w:val="en-GB" w:eastAsia="en-GB" w:bidi="ar-EG"/>
        </w:rPr>
      </w:pPr>
      <w:r w:rsidRPr="00284079">
        <w:rPr>
          <w:rFonts w:asciiTheme="majorBidi" w:hAnsiTheme="majorBidi" w:cstheme="majorBidi"/>
          <w:b/>
          <w:bCs/>
          <w:sz w:val="28"/>
          <w:szCs w:val="28"/>
          <w:lang w:val="en-GB" w:eastAsia="en-GB" w:bidi="ar-EG"/>
        </w:rPr>
        <w:t xml:space="preserve">Table 1. </w:t>
      </w:r>
      <w:r w:rsidRPr="00284079">
        <w:rPr>
          <w:rFonts w:asciiTheme="majorBidi" w:eastAsia="Times New Roman" w:hAnsiTheme="majorBidi" w:cstheme="majorBidi"/>
          <w:b/>
          <w:bCs/>
          <w:sz w:val="28"/>
          <w:szCs w:val="28"/>
          <w:lang w:val="en-GB" w:eastAsia="en-GB" w:bidi="ar-EG"/>
        </w:rPr>
        <w:t xml:space="preserve">Effect of </w:t>
      </w:r>
      <w:r w:rsidRPr="00284079">
        <w:rPr>
          <w:rFonts w:asciiTheme="majorBidi" w:eastAsia="Times New Roman" w:hAnsiTheme="majorBidi" w:cstheme="majorBidi"/>
          <w:b/>
          <w:bCs/>
          <w:sz w:val="28"/>
          <w:szCs w:val="28"/>
          <w:lang w:val="en-GB" w:eastAsia="en-GB"/>
        </w:rPr>
        <w:t>methotrexate, fluoxetine and</w:t>
      </w:r>
      <w:r w:rsidRPr="00284079">
        <w:rPr>
          <w:rFonts w:asciiTheme="majorBidi" w:eastAsia="Times New Roman" w:hAnsiTheme="majorBidi" w:cstheme="majorBidi"/>
          <w:b/>
          <w:bCs/>
          <w:sz w:val="28"/>
          <w:szCs w:val="28"/>
          <w:lang w:val="en-GB" w:eastAsia="en-GB" w:bidi="ar-EG"/>
        </w:rPr>
        <w:t xml:space="preserve"> moringa oleifera on the serum concentration of RF</w:t>
      </w:r>
      <w:r w:rsidR="00BF21F4">
        <w:rPr>
          <w:rFonts w:asciiTheme="majorBidi" w:eastAsia="Times New Roman" w:hAnsiTheme="majorBidi" w:cstheme="majorBidi"/>
          <w:b/>
          <w:bCs/>
          <w:sz w:val="28"/>
          <w:szCs w:val="28"/>
          <w:lang w:val="en-GB" w:eastAsia="en-GB" w:bidi="ar-EG"/>
        </w:rPr>
        <w:t xml:space="preserve"> </w:t>
      </w:r>
      <w:r w:rsidRPr="00284079">
        <w:rPr>
          <w:rFonts w:asciiTheme="majorBidi" w:hAnsiTheme="majorBidi" w:cstheme="majorBidi"/>
          <w:b/>
          <w:bCs/>
          <w:sz w:val="28"/>
          <w:szCs w:val="28"/>
          <w:lang w:bidi="ar-EG"/>
        </w:rPr>
        <w:t>.</w:t>
      </w:r>
    </w:p>
    <w:tbl>
      <w:tblPr>
        <w:tblStyle w:val="TableGrid"/>
        <w:tblW w:w="8215" w:type="dxa"/>
        <w:tblBorders>
          <w:top w:val="thickThinSmallGap" w:sz="24" w:space="0" w:color="0070C0"/>
          <w:left w:val="thickThinSmallGap" w:sz="24" w:space="0" w:color="0070C0"/>
          <w:bottom w:val="thinThickSmallGap" w:sz="24" w:space="0" w:color="0070C0"/>
          <w:right w:val="thinThickSmallGap" w:sz="24" w:space="0" w:color="0070C0"/>
        </w:tblBorders>
        <w:tblLook w:val="04A0" w:firstRow="1" w:lastRow="0" w:firstColumn="1" w:lastColumn="0" w:noHBand="0" w:noVBand="1"/>
      </w:tblPr>
      <w:tblGrid>
        <w:gridCol w:w="5695"/>
        <w:gridCol w:w="1530"/>
        <w:gridCol w:w="990"/>
      </w:tblGrid>
      <w:tr w:rsidR="00A2097B" w:rsidRPr="00284079" w:rsidTr="00575815">
        <w:trPr>
          <w:trHeight w:val="278"/>
        </w:trPr>
        <w:tc>
          <w:tcPr>
            <w:tcW w:w="5695" w:type="dxa"/>
            <w:vMerge w:val="restart"/>
            <w:shd w:val="clear" w:color="auto" w:fill="DBE5F1" w:themeFill="accent1" w:themeFillTint="33"/>
            <w:noWrap/>
            <w:vAlign w:val="center"/>
          </w:tcPr>
          <w:p w:rsidR="00A2097B" w:rsidRPr="00284079" w:rsidRDefault="00A2097B" w:rsidP="00F91D56">
            <w:pPr>
              <w:bidi w:val="0"/>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Group</w:t>
            </w:r>
          </w:p>
        </w:tc>
        <w:tc>
          <w:tcPr>
            <w:tcW w:w="2520" w:type="dxa"/>
            <w:gridSpan w:val="2"/>
            <w:shd w:val="clear" w:color="auto" w:fill="DBE5F1" w:themeFill="accent1" w:themeFillTint="33"/>
            <w:noWrap/>
            <w:vAlign w:val="center"/>
          </w:tcPr>
          <w:p w:rsidR="00A2097B" w:rsidRPr="00284079" w:rsidRDefault="00A2097B" w:rsidP="00F91D56">
            <w:pPr>
              <w:bidi w:val="0"/>
              <w:jc w:val="center"/>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Serum levels</w:t>
            </w:r>
          </w:p>
        </w:tc>
      </w:tr>
      <w:tr w:rsidR="00A2097B" w:rsidRPr="00284079" w:rsidTr="00575815">
        <w:trPr>
          <w:trHeight w:val="70"/>
        </w:trPr>
        <w:tc>
          <w:tcPr>
            <w:tcW w:w="5695" w:type="dxa"/>
            <w:vMerge/>
            <w:shd w:val="clear" w:color="auto" w:fill="DBE5F1" w:themeFill="accent1" w:themeFillTint="33"/>
            <w:noWrap/>
            <w:vAlign w:val="center"/>
          </w:tcPr>
          <w:p w:rsidR="00A2097B" w:rsidRPr="00284079" w:rsidRDefault="00A2097B" w:rsidP="00F91D56">
            <w:pPr>
              <w:bidi w:val="0"/>
              <w:rPr>
                <w:rFonts w:asciiTheme="majorBidi" w:eastAsia="Times New Roman" w:hAnsiTheme="majorBidi" w:cstheme="majorBidi"/>
                <w:b/>
                <w:bCs/>
                <w:sz w:val="28"/>
                <w:szCs w:val="28"/>
                <w:lang w:eastAsia="en-GB" w:bidi="ar-EG"/>
              </w:rPr>
            </w:pPr>
          </w:p>
        </w:tc>
        <w:tc>
          <w:tcPr>
            <w:tcW w:w="1530" w:type="dxa"/>
            <w:shd w:val="clear" w:color="auto" w:fill="DBE5F1" w:themeFill="accent1" w:themeFillTint="33"/>
            <w:noWrap/>
            <w:vAlign w:val="center"/>
          </w:tcPr>
          <w:p w:rsidR="00A2097B" w:rsidRPr="00284079" w:rsidRDefault="00A2097B" w:rsidP="00F91D56">
            <w:pPr>
              <w:bidi w:val="0"/>
              <w:jc w:val="center"/>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Mean</w:t>
            </w:r>
          </w:p>
        </w:tc>
        <w:tc>
          <w:tcPr>
            <w:tcW w:w="990" w:type="dxa"/>
            <w:shd w:val="clear" w:color="auto" w:fill="DBE5F1" w:themeFill="accent1" w:themeFillTint="33"/>
            <w:vAlign w:val="center"/>
          </w:tcPr>
          <w:p w:rsidR="00A2097B" w:rsidRPr="00284079" w:rsidRDefault="00A2097B" w:rsidP="00F91D56">
            <w:pPr>
              <w:bidi w:val="0"/>
              <w:jc w:val="center"/>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±SD</w:t>
            </w:r>
          </w:p>
        </w:tc>
      </w:tr>
      <w:tr w:rsidR="00A2097B" w:rsidRPr="00284079" w:rsidTr="00575815">
        <w:trPr>
          <w:trHeight w:val="305"/>
        </w:trPr>
        <w:tc>
          <w:tcPr>
            <w:tcW w:w="5695" w:type="dxa"/>
            <w:shd w:val="clear" w:color="auto" w:fill="DBE5F1" w:themeFill="accent1" w:themeFillTint="33"/>
            <w:noWrap/>
            <w:vAlign w:val="center"/>
            <w:hideMark/>
          </w:tcPr>
          <w:p w:rsidR="00A2097B" w:rsidRPr="00284079" w:rsidRDefault="00A2097B" w:rsidP="00F91D56">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Normal control (G1)</w:t>
            </w:r>
          </w:p>
        </w:tc>
        <w:tc>
          <w:tcPr>
            <w:tcW w:w="1530" w:type="dxa"/>
            <w:noWrap/>
            <w:vAlign w:val="center"/>
          </w:tcPr>
          <w:p w:rsidR="00A2097B" w:rsidRPr="00284079" w:rsidRDefault="00A2097B" w:rsidP="00F91D56">
            <w:pPr>
              <w:bidi w:val="0"/>
              <w:jc w:val="center"/>
              <w:rPr>
                <w:rFonts w:asciiTheme="majorBidi" w:hAnsiTheme="majorBidi" w:cstheme="majorBidi"/>
                <w:sz w:val="28"/>
                <w:szCs w:val="28"/>
                <w:lang w:bidi="ar-EG"/>
              </w:rPr>
            </w:pPr>
            <w:r w:rsidRPr="00284079">
              <w:rPr>
                <w:rFonts w:asciiTheme="majorBidi" w:hAnsiTheme="majorBidi" w:cstheme="majorBidi"/>
                <w:color w:val="000000"/>
                <w:sz w:val="28"/>
                <w:szCs w:val="28"/>
              </w:rPr>
              <w:t>1.46</w:t>
            </w:r>
          </w:p>
        </w:tc>
        <w:tc>
          <w:tcPr>
            <w:tcW w:w="990" w:type="dxa"/>
            <w:vAlign w:val="center"/>
          </w:tcPr>
          <w:p w:rsidR="00A2097B" w:rsidRPr="00284079" w:rsidRDefault="00A2097B" w:rsidP="00F91D56">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0.16</w:t>
            </w:r>
          </w:p>
        </w:tc>
      </w:tr>
      <w:tr w:rsidR="00A2097B" w:rsidRPr="00284079" w:rsidTr="00575815">
        <w:trPr>
          <w:trHeight w:val="395"/>
        </w:trPr>
        <w:tc>
          <w:tcPr>
            <w:tcW w:w="5695" w:type="dxa"/>
            <w:shd w:val="clear" w:color="auto" w:fill="DBE5F1" w:themeFill="accent1" w:themeFillTint="33"/>
            <w:noWrap/>
            <w:vAlign w:val="center"/>
            <w:hideMark/>
          </w:tcPr>
          <w:p w:rsidR="00A2097B" w:rsidRPr="00284079" w:rsidRDefault="00A2097B" w:rsidP="00F91D56">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Diseased group (G2)</w:t>
            </w:r>
          </w:p>
        </w:tc>
        <w:tc>
          <w:tcPr>
            <w:tcW w:w="1530" w:type="dxa"/>
            <w:noWrap/>
            <w:vAlign w:val="center"/>
          </w:tcPr>
          <w:p w:rsidR="00A2097B" w:rsidRPr="00284079" w:rsidRDefault="00A2097B" w:rsidP="00F91D56">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9.62</w:t>
            </w:r>
            <w:r w:rsidRPr="00284079">
              <w:rPr>
                <w:rFonts w:asciiTheme="majorBidi" w:hAnsiTheme="majorBidi" w:cstheme="majorBidi"/>
                <w:b/>
                <w:bCs/>
                <w:color w:val="000000"/>
                <w:sz w:val="28"/>
                <w:szCs w:val="28"/>
              </w:rPr>
              <w:t>a</w:t>
            </w:r>
          </w:p>
        </w:tc>
        <w:tc>
          <w:tcPr>
            <w:tcW w:w="990" w:type="dxa"/>
            <w:vAlign w:val="center"/>
          </w:tcPr>
          <w:p w:rsidR="00A2097B" w:rsidRPr="00284079" w:rsidRDefault="00A2097B" w:rsidP="00F91D56">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0.70</w:t>
            </w:r>
          </w:p>
        </w:tc>
      </w:tr>
      <w:tr w:rsidR="00A2097B" w:rsidRPr="00284079" w:rsidTr="00575815">
        <w:trPr>
          <w:trHeight w:val="287"/>
        </w:trPr>
        <w:tc>
          <w:tcPr>
            <w:tcW w:w="5695" w:type="dxa"/>
            <w:shd w:val="clear" w:color="auto" w:fill="DBE5F1" w:themeFill="accent1" w:themeFillTint="33"/>
            <w:noWrap/>
            <w:vAlign w:val="center"/>
            <w:hideMark/>
          </w:tcPr>
          <w:p w:rsidR="00A2097B" w:rsidRPr="00284079" w:rsidRDefault="00A2097B" w:rsidP="00F91D56">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 xml:space="preserve">Methotrexate treated group </w:t>
            </w:r>
            <w:r w:rsidRPr="00284079">
              <w:rPr>
                <w:rFonts w:asciiTheme="majorBidi" w:hAnsiTheme="majorBidi" w:cstheme="majorBidi"/>
                <w:sz w:val="28"/>
                <w:szCs w:val="28"/>
              </w:rPr>
              <w:t>(G3)</w:t>
            </w:r>
          </w:p>
        </w:tc>
        <w:tc>
          <w:tcPr>
            <w:tcW w:w="1530" w:type="dxa"/>
            <w:noWrap/>
            <w:vAlign w:val="center"/>
          </w:tcPr>
          <w:p w:rsidR="00A2097B" w:rsidRPr="00284079" w:rsidRDefault="00A2097B" w:rsidP="00F91D56">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3.94</w:t>
            </w:r>
            <w:r w:rsidRPr="00284079">
              <w:rPr>
                <w:rFonts w:asciiTheme="majorBidi" w:hAnsiTheme="majorBidi" w:cstheme="majorBidi"/>
                <w:b/>
                <w:bCs/>
                <w:color w:val="000000"/>
                <w:sz w:val="28"/>
                <w:szCs w:val="28"/>
              </w:rPr>
              <w:t>ab</w:t>
            </w:r>
          </w:p>
        </w:tc>
        <w:tc>
          <w:tcPr>
            <w:tcW w:w="990" w:type="dxa"/>
            <w:vAlign w:val="center"/>
          </w:tcPr>
          <w:p w:rsidR="00A2097B" w:rsidRPr="00284079" w:rsidRDefault="00A2097B" w:rsidP="00F91D56">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0.38</w:t>
            </w:r>
          </w:p>
        </w:tc>
      </w:tr>
      <w:tr w:rsidR="00A2097B" w:rsidRPr="00284079" w:rsidTr="00575815">
        <w:trPr>
          <w:trHeight w:val="296"/>
        </w:trPr>
        <w:tc>
          <w:tcPr>
            <w:tcW w:w="5695" w:type="dxa"/>
            <w:shd w:val="clear" w:color="auto" w:fill="DBE5F1" w:themeFill="accent1" w:themeFillTint="33"/>
            <w:noWrap/>
            <w:vAlign w:val="center"/>
          </w:tcPr>
          <w:p w:rsidR="00A2097B" w:rsidRPr="00284079" w:rsidRDefault="00A2097B" w:rsidP="00F91D56">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Fluoxetine treated group (G4)</w:t>
            </w:r>
          </w:p>
        </w:tc>
        <w:tc>
          <w:tcPr>
            <w:tcW w:w="1530" w:type="dxa"/>
            <w:noWrap/>
            <w:vAlign w:val="center"/>
          </w:tcPr>
          <w:p w:rsidR="00A2097B" w:rsidRPr="00284079" w:rsidRDefault="00A2097B" w:rsidP="00F91D56">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5.14</w:t>
            </w:r>
            <w:r w:rsidRPr="00284079">
              <w:rPr>
                <w:rFonts w:asciiTheme="majorBidi" w:hAnsiTheme="majorBidi" w:cstheme="majorBidi"/>
                <w:b/>
                <w:bCs/>
                <w:color w:val="000000"/>
                <w:sz w:val="28"/>
                <w:szCs w:val="28"/>
              </w:rPr>
              <w:t>abc</w:t>
            </w:r>
          </w:p>
        </w:tc>
        <w:tc>
          <w:tcPr>
            <w:tcW w:w="990" w:type="dxa"/>
            <w:vAlign w:val="center"/>
          </w:tcPr>
          <w:p w:rsidR="00A2097B" w:rsidRPr="00284079" w:rsidRDefault="00A2097B" w:rsidP="00F91D56">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0.23</w:t>
            </w:r>
          </w:p>
        </w:tc>
      </w:tr>
      <w:tr w:rsidR="00A2097B" w:rsidRPr="00284079" w:rsidTr="00575815">
        <w:trPr>
          <w:trHeight w:val="296"/>
        </w:trPr>
        <w:tc>
          <w:tcPr>
            <w:tcW w:w="5695" w:type="dxa"/>
            <w:shd w:val="clear" w:color="auto" w:fill="DBE5F1" w:themeFill="accent1" w:themeFillTint="33"/>
            <w:noWrap/>
            <w:vAlign w:val="center"/>
          </w:tcPr>
          <w:p w:rsidR="00A2097B" w:rsidRPr="00284079" w:rsidRDefault="00A2097B" w:rsidP="00F91D56">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Moringa oleifera treated group(G5)</w:t>
            </w:r>
          </w:p>
        </w:tc>
        <w:tc>
          <w:tcPr>
            <w:tcW w:w="1530" w:type="dxa"/>
            <w:noWrap/>
            <w:vAlign w:val="center"/>
          </w:tcPr>
          <w:p w:rsidR="00A2097B" w:rsidRPr="00284079" w:rsidRDefault="00A2097B" w:rsidP="00F91D56">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2.91</w:t>
            </w:r>
            <w:r w:rsidRPr="00284079">
              <w:rPr>
                <w:rFonts w:asciiTheme="majorBidi" w:hAnsiTheme="majorBidi" w:cstheme="majorBidi"/>
                <w:b/>
                <w:bCs/>
                <w:color w:val="000000"/>
                <w:sz w:val="28"/>
                <w:szCs w:val="28"/>
              </w:rPr>
              <w:t>abcd</w:t>
            </w:r>
          </w:p>
        </w:tc>
        <w:tc>
          <w:tcPr>
            <w:tcW w:w="990" w:type="dxa"/>
            <w:vAlign w:val="center"/>
          </w:tcPr>
          <w:p w:rsidR="00A2097B" w:rsidRPr="00284079" w:rsidRDefault="00A2097B" w:rsidP="00F91D56">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0.19</w:t>
            </w:r>
          </w:p>
        </w:tc>
      </w:tr>
    </w:tbl>
    <w:p w:rsidR="00A2097B" w:rsidRPr="00284079" w:rsidRDefault="00A2097B" w:rsidP="00F91D56">
      <w:pPr>
        <w:tabs>
          <w:tab w:val="left" w:pos="2025"/>
        </w:tabs>
        <w:bidi w:val="0"/>
        <w:spacing w:before="120" w:after="240" w:line="360" w:lineRule="auto"/>
        <w:jc w:val="both"/>
        <w:rPr>
          <w:rFonts w:asciiTheme="majorBidi" w:hAnsiTheme="majorBidi" w:cstheme="majorBidi"/>
          <w:b/>
          <w:bCs/>
          <w:sz w:val="28"/>
          <w:szCs w:val="28"/>
          <w:lang w:val="en-GB"/>
        </w:rPr>
      </w:pPr>
      <w:r w:rsidRPr="00284079">
        <w:rPr>
          <w:rFonts w:asciiTheme="majorBidi" w:hAnsiTheme="majorBidi" w:cstheme="majorBidi"/>
          <w:sz w:val="28"/>
          <w:szCs w:val="28"/>
          <w:lang w:val="en-GB"/>
        </w:rPr>
        <w:t>Data was represented as means±SD.</w:t>
      </w:r>
    </w:p>
    <w:p w:rsidR="00A2097B" w:rsidRPr="00284079" w:rsidRDefault="00A2097B" w:rsidP="00F91D56">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a:</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1E28C6">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G1   </w:t>
      </w:r>
    </w:p>
    <w:p w:rsidR="00A2097B" w:rsidRPr="00284079" w:rsidRDefault="00A2097B" w:rsidP="00F91D56">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b:</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1E28C6">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G2     </w:t>
      </w:r>
    </w:p>
    <w:p w:rsidR="00A2097B" w:rsidRPr="00284079" w:rsidRDefault="00A2097B" w:rsidP="00F91D56">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c:</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1E28C6">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G3      </w:t>
      </w:r>
    </w:p>
    <w:p w:rsidR="00A2097B" w:rsidRPr="00284079" w:rsidRDefault="00A2097B" w:rsidP="00F91D56">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 xml:space="preserve">d: </w:t>
      </w:r>
      <w:r w:rsidRPr="00284079">
        <w:rPr>
          <w:rFonts w:asciiTheme="majorBidi" w:hAnsiTheme="majorBidi" w:cstheme="majorBidi"/>
          <w:b/>
          <w:bCs/>
          <w:sz w:val="28"/>
          <w:szCs w:val="28"/>
          <w:lang w:val="en-GB" w:bidi="ar-EG"/>
        </w:rPr>
        <w:t>significant</w:t>
      </w:r>
      <w:r w:rsidRPr="00284079">
        <w:rPr>
          <w:rFonts w:asciiTheme="majorBidi" w:hAnsiTheme="majorBidi" w:cstheme="majorBidi"/>
          <w:b/>
          <w:bCs/>
          <w:sz w:val="28"/>
          <w:szCs w:val="28"/>
          <w:lang w:val="en-GB"/>
        </w:rPr>
        <w:t xml:space="preserve"> in </w:t>
      </w:r>
      <w:r w:rsidR="001E28C6">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G4</w:t>
      </w:r>
    </w:p>
    <w:p w:rsidR="00F91D56" w:rsidRDefault="00F91D56">
      <w:pPr>
        <w:bidi w:val="0"/>
        <w:rPr>
          <w:rFonts w:asciiTheme="majorBidi" w:hAnsiTheme="majorBidi" w:cstheme="majorBidi"/>
          <w:b/>
          <w:bCs/>
          <w:sz w:val="28"/>
          <w:szCs w:val="28"/>
          <w:lang w:val="en-GB"/>
        </w:rPr>
      </w:pPr>
      <w:r>
        <w:rPr>
          <w:rFonts w:asciiTheme="majorBidi" w:hAnsiTheme="majorBidi" w:cstheme="majorBidi"/>
          <w:b/>
          <w:bCs/>
          <w:sz w:val="28"/>
          <w:szCs w:val="28"/>
          <w:lang w:val="en-GB"/>
        </w:rPr>
        <w:br w:type="page"/>
      </w:r>
    </w:p>
    <w:p w:rsidR="00A2097B" w:rsidRPr="00284079" w:rsidRDefault="00A2097B" w:rsidP="00F91D56">
      <w:pPr>
        <w:bidi w:val="0"/>
        <w:spacing w:after="0" w:line="240" w:lineRule="auto"/>
        <w:jc w:val="center"/>
        <w:rPr>
          <w:rFonts w:asciiTheme="majorBidi" w:hAnsiTheme="majorBidi" w:cstheme="majorBidi"/>
          <w:b/>
          <w:bCs/>
          <w:sz w:val="28"/>
          <w:szCs w:val="28"/>
          <w:lang w:val="en-GB" w:bidi="ar-EG"/>
        </w:rPr>
      </w:pPr>
      <w:r w:rsidRPr="00284079">
        <w:rPr>
          <w:rFonts w:asciiTheme="majorBidi" w:hAnsiTheme="majorBidi" w:cstheme="majorBidi"/>
          <w:noProof/>
          <w:sz w:val="28"/>
          <w:szCs w:val="28"/>
        </w:rPr>
        <w:drawing>
          <wp:inline distT="0" distB="0" distL="0" distR="0" wp14:anchorId="405FD20D" wp14:editId="370A0747">
            <wp:extent cx="5273749" cy="4869712"/>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4870230"/>
                    </a:xfrm>
                    <a:prstGeom prst="rect">
                      <a:avLst/>
                    </a:prstGeom>
                    <a:noFill/>
                    <a:ln>
                      <a:noFill/>
                    </a:ln>
                  </pic:spPr>
                </pic:pic>
              </a:graphicData>
            </a:graphic>
          </wp:inline>
        </w:drawing>
      </w:r>
    </w:p>
    <w:p w:rsidR="00F91D56" w:rsidRPr="00F91D56" w:rsidRDefault="00F91D56" w:rsidP="00BF21F4">
      <w:pPr>
        <w:tabs>
          <w:tab w:val="right" w:pos="180"/>
          <w:tab w:val="left" w:pos="1185"/>
        </w:tabs>
        <w:bidi w:val="0"/>
        <w:spacing w:before="120" w:after="240" w:line="360" w:lineRule="auto"/>
        <w:ind w:left="360" w:hanging="450"/>
        <w:jc w:val="both"/>
        <w:rPr>
          <w:rFonts w:asciiTheme="majorBidi" w:hAnsiTheme="majorBidi" w:cstheme="majorBidi"/>
          <w:color w:val="76923C" w:themeColor="accent3" w:themeShade="BF"/>
          <w:sz w:val="24"/>
          <w:szCs w:val="24"/>
          <w:lang w:val="en-GB"/>
        </w:rPr>
      </w:pPr>
      <w:r w:rsidRPr="00F91D56">
        <w:rPr>
          <w:rFonts w:asciiTheme="majorBidi" w:hAnsiTheme="majorBidi" w:cstheme="majorBidi"/>
          <w:b/>
          <w:bCs/>
          <w:sz w:val="24"/>
          <w:szCs w:val="24"/>
          <w:lang w:val="en-GB"/>
        </w:rPr>
        <w:t>Figure (6): Histogram showing serum RF in different study groups:</w:t>
      </w:r>
    </w:p>
    <w:p w:rsidR="00A2097B" w:rsidRPr="00284079" w:rsidRDefault="00A2097B" w:rsidP="00F91D56">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a:</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1E28C6">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G1   </w:t>
      </w:r>
    </w:p>
    <w:p w:rsidR="00A2097B" w:rsidRPr="00284079" w:rsidRDefault="00A2097B" w:rsidP="00F91D56">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b:</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1E28C6">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G2     </w:t>
      </w:r>
    </w:p>
    <w:p w:rsidR="00A2097B" w:rsidRPr="00284079" w:rsidRDefault="00A2097B" w:rsidP="00F91D56">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c:</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1E28C6">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G3      </w:t>
      </w:r>
    </w:p>
    <w:p w:rsidR="00A2097B" w:rsidRPr="00284079" w:rsidRDefault="00A2097B" w:rsidP="00F91D56">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 xml:space="preserve">d: </w:t>
      </w:r>
      <w:r w:rsidRPr="00284079">
        <w:rPr>
          <w:rFonts w:asciiTheme="majorBidi" w:hAnsiTheme="majorBidi" w:cstheme="majorBidi"/>
          <w:b/>
          <w:bCs/>
          <w:sz w:val="28"/>
          <w:szCs w:val="28"/>
          <w:lang w:val="en-GB" w:bidi="ar-EG"/>
        </w:rPr>
        <w:t>significant</w:t>
      </w:r>
      <w:r w:rsidRPr="00284079">
        <w:rPr>
          <w:rFonts w:asciiTheme="majorBidi" w:hAnsiTheme="majorBidi" w:cstheme="majorBidi"/>
          <w:b/>
          <w:bCs/>
          <w:sz w:val="28"/>
          <w:szCs w:val="28"/>
          <w:lang w:val="en-GB"/>
        </w:rPr>
        <w:t xml:space="preserve"> in </w:t>
      </w:r>
      <w:r w:rsidR="001E28C6">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G4</w:t>
      </w:r>
    </w:p>
    <w:p w:rsidR="00F91D56" w:rsidRDefault="00F91D56">
      <w:pPr>
        <w:bidi w:val="0"/>
        <w:rPr>
          <w:rFonts w:asciiTheme="majorBidi" w:hAnsiTheme="majorBidi" w:cstheme="majorBidi"/>
          <w:sz w:val="28"/>
          <w:szCs w:val="28"/>
          <w:lang w:val="en-GB" w:bidi="ar-EG"/>
        </w:rPr>
      </w:pPr>
      <w:r>
        <w:rPr>
          <w:rFonts w:asciiTheme="majorBidi" w:hAnsiTheme="majorBidi" w:cstheme="majorBidi"/>
          <w:sz w:val="28"/>
          <w:szCs w:val="28"/>
          <w:lang w:val="en-GB" w:bidi="ar-EG"/>
        </w:rPr>
        <w:br w:type="page"/>
      </w:r>
    </w:p>
    <w:p w:rsidR="00A2097B" w:rsidRPr="00284079" w:rsidRDefault="00A2097B" w:rsidP="00F91D56">
      <w:pPr>
        <w:bidi w:val="0"/>
        <w:spacing w:before="120" w:after="240" w:line="360" w:lineRule="auto"/>
        <w:jc w:val="both"/>
        <w:rPr>
          <w:rFonts w:asciiTheme="majorBidi" w:hAnsiTheme="majorBidi" w:cstheme="majorBidi"/>
          <w:sz w:val="28"/>
          <w:szCs w:val="28"/>
          <w:lang w:val="en-GB" w:bidi="ar-EG"/>
        </w:rPr>
      </w:pPr>
      <w:r w:rsidRPr="00284079">
        <w:rPr>
          <w:rFonts w:asciiTheme="majorBidi" w:hAnsiTheme="majorBidi" w:cstheme="majorBidi"/>
          <w:b/>
          <w:bCs/>
          <w:sz w:val="28"/>
          <w:szCs w:val="28"/>
          <w:lang w:val="en-GB"/>
        </w:rPr>
        <w:t xml:space="preserve">Tumour necrosis factor-α (TNF-α) </w:t>
      </w:r>
    </w:p>
    <w:p w:rsidR="00A2097B" w:rsidRPr="00284079" w:rsidRDefault="00A2097B" w:rsidP="00BA3DE4">
      <w:pPr>
        <w:bidi w:val="0"/>
        <w:spacing w:before="120" w:after="240" w:line="360" w:lineRule="auto"/>
        <w:ind w:firstLine="547"/>
        <w:jc w:val="both"/>
        <w:rPr>
          <w:rFonts w:asciiTheme="majorBidi" w:hAnsiTheme="majorBidi" w:cstheme="majorBidi"/>
          <w:sz w:val="28"/>
          <w:szCs w:val="28"/>
          <w:lang w:val="en-GB" w:eastAsia="en-GB"/>
        </w:rPr>
      </w:pPr>
      <w:r w:rsidRPr="00284079">
        <w:rPr>
          <w:rFonts w:asciiTheme="majorBidi" w:hAnsiTheme="majorBidi" w:cstheme="majorBidi"/>
          <w:sz w:val="28"/>
          <w:szCs w:val="28"/>
          <w:lang w:val="en-GB" w:bidi="ar-EG"/>
        </w:rPr>
        <w:t>The obtained results revealed a high significant (P</w:t>
      </w:r>
      <w:r w:rsidRPr="00284079">
        <w:rPr>
          <w:rFonts w:asciiTheme="majorBidi" w:hAnsiTheme="majorBidi" w:cstheme="majorBidi"/>
          <w:sz w:val="28"/>
          <w:szCs w:val="28"/>
          <w:lang w:val="en-GB"/>
        </w:rPr>
        <w:t>≤</w:t>
      </w:r>
      <w:r w:rsidRPr="00284079">
        <w:rPr>
          <w:rFonts w:asciiTheme="majorBidi" w:hAnsiTheme="majorBidi" w:cstheme="majorBidi"/>
          <w:sz w:val="28"/>
          <w:szCs w:val="28"/>
          <w:lang w:val="en-GB" w:bidi="ar-EG"/>
        </w:rPr>
        <w:t xml:space="preserve">0.001) increase in the serum concentration of </w:t>
      </w:r>
      <w:r w:rsidRPr="00284079">
        <w:rPr>
          <w:rFonts w:asciiTheme="majorBidi" w:hAnsiTheme="majorBidi" w:cstheme="majorBidi"/>
          <w:sz w:val="28"/>
          <w:szCs w:val="28"/>
          <w:lang w:val="en-GB"/>
        </w:rPr>
        <w:t>tumour necrosis factor-α (TNF-α)</w:t>
      </w:r>
      <w:r w:rsidRPr="00284079">
        <w:rPr>
          <w:rFonts w:asciiTheme="majorBidi" w:hAnsiTheme="majorBidi" w:cstheme="majorBidi"/>
          <w:sz w:val="28"/>
          <w:szCs w:val="28"/>
          <w:lang w:val="en-GB" w:bidi="ar-EG"/>
        </w:rPr>
        <w:t xml:space="preserve"> in diseased group (G2) as compared to the normal control group (G1) (Table 2</w:t>
      </w:r>
      <w:r w:rsidR="00BA3DE4">
        <w:rPr>
          <w:rFonts w:asciiTheme="majorBidi" w:hAnsiTheme="majorBidi" w:cstheme="majorBidi"/>
          <w:sz w:val="28"/>
          <w:szCs w:val="28"/>
          <w:lang w:val="en-GB" w:bidi="ar-EG"/>
        </w:rPr>
        <w:t>, Table 6</w:t>
      </w:r>
      <w:r w:rsidRPr="00284079">
        <w:rPr>
          <w:rFonts w:asciiTheme="majorBidi" w:hAnsiTheme="majorBidi" w:cstheme="majorBidi"/>
          <w:sz w:val="28"/>
          <w:szCs w:val="28"/>
          <w:lang w:val="en-GB" w:bidi="ar-EG"/>
        </w:rPr>
        <w:t>and Fig. 7)</w:t>
      </w:r>
      <w:r w:rsidRPr="00284079">
        <w:rPr>
          <w:rFonts w:asciiTheme="majorBidi" w:hAnsiTheme="majorBidi" w:cstheme="majorBidi"/>
          <w:sz w:val="28"/>
          <w:szCs w:val="28"/>
          <w:lang w:val="en-GB" w:eastAsia="en-GB"/>
        </w:rPr>
        <w:t>. This elevated level was significantly decreased following administration of methotrexate (G3), fluoxetine (G4) and moringa oleifera (G5), with lowest expression in (G5) moringa oleifera group.</w:t>
      </w:r>
      <w:r w:rsidRPr="00284079">
        <w:rPr>
          <w:rFonts w:asciiTheme="majorBidi" w:hAnsiTheme="majorBidi" w:cstheme="majorBidi"/>
          <w:b/>
          <w:bCs/>
          <w:sz w:val="28"/>
          <w:szCs w:val="28"/>
          <w:lang w:val="en-GB" w:eastAsia="en-GB"/>
        </w:rPr>
        <w:t xml:space="preserve"> </w:t>
      </w:r>
      <w:r w:rsidRPr="00284079">
        <w:rPr>
          <w:rFonts w:asciiTheme="majorBidi" w:hAnsiTheme="majorBidi" w:cstheme="majorBidi"/>
          <w:sz w:val="28"/>
          <w:szCs w:val="28"/>
          <w:lang w:val="en-GB" w:eastAsia="en-GB"/>
        </w:rPr>
        <w:t xml:space="preserve">However, </w:t>
      </w:r>
      <w:r w:rsidRPr="00284079">
        <w:rPr>
          <w:rFonts w:asciiTheme="majorBidi" w:hAnsiTheme="majorBidi" w:cstheme="majorBidi"/>
          <w:sz w:val="28"/>
          <w:szCs w:val="28"/>
          <w:lang w:val="en-GB"/>
        </w:rPr>
        <w:t>tumour necrosis factor-α (TNF-α)</w:t>
      </w:r>
      <w:r w:rsidRPr="00284079">
        <w:rPr>
          <w:rFonts w:asciiTheme="majorBidi" w:hAnsiTheme="majorBidi" w:cstheme="majorBidi"/>
          <w:sz w:val="28"/>
          <w:szCs w:val="28"/>
          <w:lang w:val="en-GB" w:eastAsia="en-GB"/>
        </w:rPr>
        <w:t xml:space="preserve"> levels of the three treated groups (G3, G4 and G5) remained significantly higher than the control group (G1). </w:t>
      </w:r>
    </w:p>
    <w:p w:rsidR="00A2097B" w:rsidRPr="00284079" w:rsidRDefault="00A2097B" w:rsidP="00BF21F4">
      <w:pPr>
        <w:bidi w:val="0"/>
        <w:spacing w:before="120" w:after="240" w:line="360" w:lineRule="auto"/>
        <w:jc w:val="both"/>
        <w:rPr>
          <w:rFonts w:asciiTheme="majorBidi" w:hAnsiTheme="majorBidi" w:cstheme="majorBidi"/>
          <w:sz w:val="28"/>
          <w:szCs w:val="28"/>
          <w:lang w:val="en-GB" w:bidi="ar-EG"/>
        </w:rPr>
      </w:pPr>
      <w:r w:rsidRPr="00284079">
        <w:rPr>
          <w:rFonts w:asciiTheme="majorBidi" w:hAnsiTheme="majorBidi" w:cstheme="majorBidi"/>
          <w:b/>
          <w:bCs/>
          <w:sz w:val="28"/>
          <w:szCs w:val="28"/>
          <w:lang w:val="en-GB" w:bidi="ar-EG"/>
        </w:rPr>
        <w:t xml:space="preserve">Table 2. Effect of </w:t>
      </w:r>
      <w:r w:rsidRPr="00284079">
        <w:rPr>
          <w:rFonts w:asciiTheme="majorBidi" w:hAnsiTheme="majorBidi" w:cstheme="majorBidi"/>
          <w:b/>
          <w:bCs/>
          <w:sz w:val="28"/>
          <w:szCs w:val="28"/>
          <w:lang w:val="en-GB"/>
        </w:rPr>
        <w:t>methotrexate, fluoxetine and</w:t>
      </w:r>
      <w:r w:rsidRPr="00284079">
        <w:rPr>
          <w:rFonts w:asciiTheme="majorBidi" w:hAnsiTheme="majorBidi" w:cstheme="majorBidi"/>
          <w:b/>
          <w:bCs/>
          <w:sz w:val="28"/>
          <w:szCs w:val="28"/>
          <w:lang w:val="en-GB" w:bidi="ar-EG"/>
        </w:rPr>
        <w:t xml:space="preserve"> moringa oleifera on the serum concentration of </w:t>
      </w:r>
      <w:r w:rsidRPr="00284079">
        <w:rPr>
          <w:rFonts w:asciiTheme="majorBidi" w:hAnsiTheme="majorBidi" w:cstheme="majorBidi"/>
          <w:b/>
          <w:bCs/>
          <w:sz w:val="28"/>
          <w:szCs w:val="28"/>
          <w:lang w:val="en-GB"/>
        </w:rPr>
        <w:t>TNF-</w:t>
      </w:r>
      <w:r w:rsidR="00BF21F4" w:rsidRPr="00284079">
        <w:rPr>
          <w:rFonts w:asciiTheme="majorBidi" w:hAnsiTheme="majorBidi" w:cstheme="majorBidi"/>
          <w:b/>
          <w:bCs/>
          <w:sz w:val="28"/>
          <w:szCs w:val="28"/>
          <w:lang w:val="en-GB"/>
        </w:rPr>
        <w:t>α</w:t>
      </w:r>
      <w:r w:rsidR="00BF21F4">
        <w:rPr>
          <w:rFonts w:asciiTheme="majorBidi" w:hAnsiTheme="majorBidi" w:cstheme="majorBidi"/>
          <w:b/>
          <w:bCs/>
          <w:sz w:val="28"/>
          <w:szCs w:val="28"/>
          <w:lang w:val="en-GB"/>
        </w:rPr>
        <w:t>.</w:t>
      </w:r>
    </w:p>
    <w:tbl>
      <w:tblPr>
        <w:tblStyle w:val="TableGrid"/>
        <w:tblW w:w="8215" w:type="dxa"/>
        <w:tblBorders>
          <w:top w:val="thickThinSmallGap" w:sz="24" w:space="0" w:color="0070C0"/>
          <w:left w:val="thickThinSmallGap" w:sz="24" w:space="0" w:color="0070C0"/>
          <w:bottom w:val="thinThickSmallGap" w:sz="24" w:space="0" w:color="0070C0"/>
          <w:right w:val="thinThickSmallGap" w:sz="24" w:space="0" w:color="0070C0"/>
        </w:tblBorders>
        <w:tblLook w:val="04A0" w:firstRow="1" w:lastRow="0" w:firstColumn="1" w:lastColumn="0" w:noHBand="0" w:noVBand="1"/>
      </w:tblPr>
      <w:tblGrid>
        <w:gridCol w:w="5695"/>
        <w:gridCol w:w="1530"/>
        <w:gridCol w:w="990"/>
      </w:tblGrid>
      <w:tr w:rsidR="00A2097B" w:rsidRPr="00284079" w:rsidTr="00F91D56">
        <w:trPr>
          <w:trHeight w:val="278"/>
        </w:trPr>
        <w:tc>
          <w:tcPr>
            <w:tcW w:w="5695" w:type="dxa"/>
            <w:vMerge w:val="restart"/>
            <w:shd w:val="clear" w:color="auto" w:fill="DBE5F1" w:themeFill="accent1" w:themeFillTint="33"/>
            <w:noWrap/>
            <w:vAlign w:val="center"/>
          </w:tcPr>
          <w:p w:rsidR="00A2097B" w:rsidRPr="00284079" w:rsidRDefault="00A2097B" w:rsidP="00F91D56">
            <w:pPr>
              <w:bidi w:val="0"/>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Group</w:t>
            </w:r>
          </w:p>
        </w:tc>
        <w:tc>
          <w:tcPr>
            <w:tcW w:w="2520" w:type="dxa"/>
            <w:gridSpan w:val="2"/>
            <w:shd w:val="clear" w:color="auto" w:fill="DBE5F1" w:themeFill="accent1" w:themeFillTint="33"/>
            <w:noWrap/>
            <w:vAlign w:val="center"/>
          </w:tcPr>
          <w:p w:rsidR="00A2097B" w:rsidRPr="00284079" w:rsidRDefault="00A2097B" w:rsidP="00F91D56">
            <w:pPr>
              <w:bidi w:val="0"/>
              <w:jc w:val="center"/>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Serum levels</w:t>
            </w:r>
          </w:p>
        </w:tc>
      </w:tr>
      <w:tr w:rsidR="00A2097B" w:rsidRPr="00284079" w:rsidTr="00F91D56">
        <w:trPr>
          <w:trHeight w:val="70"/>
        </w:trPr>
        <w:tc>
          <w:tcPr>
            <w:tcW w:w="5695" w:type="dxa"/>
            <w:vMerge/>
            <w:shd w:val="clear" w:color="auto" w:fill="DBE5F1" w:themeFill="accent1" w:themeFillTint="33"/>
            <w:noWrap/>
            <w:vAlign w:val="center"/>
          </w:tcPr>
          <w:p w:rsidR="00A2097B" w:rsidRPr="00284079" w:rsidRDefault="00A2097B" w:rsidP="00F91D56">
            <w:pPr>
              <w:bidi w:val="0"/>
              <w:rPr>
                <w:rFonts w:asciiTheme="majorBidi" w:eastAsia="Times New Roman" w:hAnsiTheme="majorBidi" w:cstheme="majorBidi"/>
                <w:b/>
                <w:bCs/>
                <w:sz w:val="28"/>
                <w:szCs w:val="28"/>
                <w:lang w:eastAsia="en-GB" w:bidi="ar-EG"/>
              </w:rPr>
            </w:pPr>
          </w:p>
        </w:tc>
        <w:tc>
          <w:tcPr>
            <w:tcW w:w="1530" w:type="dxa"/>
            <w:shd w:val="clear" w:color="auto" w:fill="DBE5F1" w:themeFill="accent1" w:themeFillTint="33"/>
            <w:noWrap/>
            <w:vAlign w:val="center"/>
          </w:tcPr>
          <w:p w:rsidR="00A2097B" w:rsidRPr="00284079" w:rsidRDefault="00A2097B" w:rsidP="00F91D56">
            <w:pPr>
              <w:bidi w:val="0"/>
              <w:jc w:val="center"/>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Mean</w:t>
            </w:r>
          </w:p>
        </w:tc>
        <w:tc>
          <w:tcPr>
            <w:tcW w:w="990" w:type="dxa"/>
            <w:shd w:val="clear" w:color="auto" w:fill="DBE5F1" w:themeFill="accent1" w:themeFillTint="33"/>
            <w:vAlign w:val="center"/>
          </w:tcPr>
          <w:p w:rsidR="00A2097B" w:rsidRPr="00284079" w:rsidRDefault="00A2097B" w:rsidP="00F91D56">
            <w:pPr>
              <w:bidi w:val="0"/>
              <w:jc w:val="center"/>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±SD</w:t>
            </w:r>
          </w:p>
        </w:tc>
      </w:tr>
      <w:tr w:rsidR="00A2097B" w:rsidRPr="00284079" w:rsidTr="00F91D56">
        <w:trPr>
          <w:trHeight w:val="305"/>
        </w:trPr>
        <w:tc>
          <w:tcPr>
            <w:tcW w:w="5695" w:type="dxa"/>
            <w:shd w:val="clear" w:color="auto" w:fill="DBE5F1" w:themeFill="accent1" w:themeFillTint="33"/>
            <w:noWrap/>
            <w:vAlign w:val="center"/>
            <w:hideMark/>
          </w:tcPr>
          <w:p w:rsidR="00A2097B" w:rsidRPr="00284079" w:rsidRDefault="00A2097B" w:rsidP="00F91D56">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Normal control (G1)</w:t>
            </w:r>
          </w:p>
        </w:tc>
        <w:tc>
          <w:tcPr>
            <w:tcW w:w="1530" w:type="dxa"/>
            <w:noWrap/>
            <w:vAlign w:val="center"/>
          </w:tcPr>
          <w:p w:rsidR="00A2097B" w:rsidRPr="00284079" w:rsidRDefault="00A2097B" w:rsidP="00F91D56">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16.67</w:t>
            </w:r>
          </w:p>
        </w:tc>
        <w:tc>
          <w:tcPr>
            <w:tcW w:w="990" w:type="dxa"/>
            <w:vAlign w:val="center"/>
          </w:tcPr>
          <w:p w:rsidR="00A2097B" w:rsidRPr="00284079" w:rsidRDefault="00A2097B" w:rsidP="00F91D56">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0.50</w:t>
            </w:r>
          </w:p>
        </w:tc>
      </w:tr>
      <w:tr w:rsidR="00A2097B" w:rsidRPr="00284079" w:rsidTr="00F91D56">
        <w:trPr>
          <w:trHeight w:val="395"/>
        </w:trPr>
        <w:tc>
          <w:tcPr>
            <w:tcW w:w="5695" w:type="dxa"/>
            <w:shd w:val="clear" w:color="auto" w:fill="DBE5F1" w:themeFill="accent1" w:themeFillTint="33"/>
            <w:noWrap/>
            <w:vAlign w:val="center"/>
            <w:hideMark/>
          </w:tcPr>
          <w:p w:rsidR="00A2097B" w:rsidRPr="00284079" w:rsidRDefault="00A2097B" w:rsidP="00F91D56">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Diseased group (G2)</w:t>
            </w:r>
          </w:p>
        </w:tc>
        <w:tc>
          <w:tcPr>
            <w:tcW w:w="1530" w:type="dxa"/>
            <w:noWrap/>
            <w:vAlign w:val="center"/>
          </w:tcPr>
          <w:p w:rsidR="00A2097B" w:rsidRPr="00284079" w:rsidRDefault="00A2097B" w:rsidP="00F91D56">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87.53</w:t>
            </w:r>
            <w:r w:rsidRPr="00284079">
              <w:rPr>
                <w:rFonts w:asciiTheme="majorBidi" w:hAnsiTheme="majorBidi" w:cstheme="majorBidi"/>
                <w:b/>
                <w:bCs/>
                <w:color w:val="000000"/>
                <w:sz w:val="28"/>
                <w:szCs w:val="28"/>
              </w:rPr>
              <w:t>a</w:t>
            </w:r>
          </w:p>
        </w:tc>
        <w:tc>
          <w:tcPr>
            <w:tcW w:w="990" w:type="dxa"/>
            <w:vAlign w:val="center"/>
          </w:tcPr>
          <w:p w:rsidR="00A2097B" w:rsidRPr="00284079" w:rsidRDefault="00A2097B" w:rsidP="00F91D56">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0.54</w:t>
            </w:r>
          </w:p>
        </w:tc>
      </w:tr>
      <w:tr w:rsidR="00A2097B" w:rsidRPr="00284079" w:rsidTr="00F91D56">
        <w:trPr>
          <w:trHeight w:val="287"/>
        </w:trPr>
        <w:tc>
          <w:tcPr>
            <w:tcW w:w="5695" w:type="dxa"/>
            <w:shd w:val="clear" w:color="auto" w:fill="DBE5F1" w:themeFill="accent1" w:themeFillTint="33"/>
            <w:noWrap/>
            <w:vAlign w:val="center"/>
            <w:hideMark/>
          </w:tcPr>
          <w:p w:rsidR="00A2097B" w:rsidRPr="00284079" w:rsidRDefault="00A2097B" w:rsidP="00F91D56">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 xml:space="preserve">Methotrexate treated group </w:t>
            </w:r>
            <w:r w:rsidRPr="00284079">
              <w:rPr>
                <w:rFonts w:asciiTheme="majorBidi" w:hAnsiTheme="majorBidi" w:cstheme="majorBidi"/>
                <w:sz w:val="28"/>
                <w:szCs w:val="28"/>
              </w:rPr>
              <w:t>(G3)</w:t>
            </w:r>
          </w:p>
        </w:tc>
        <w:tc>
          <w:tcPr>
            <w:tcW w:w="1530" w:type="dxa"/>
            <w:noWrap/>
            <w:vAlign w:val="center"/>
          </w:tcPr>
          <w:p w:rsidR="00A2097B" w:rsidRPr="00284079" w:rsidRDefault="00A2097B" w:rsidP="00F91D56">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45.84</w:t>
            </w:r>
            <w:r w:rsidRPr="00284079">
              <w:rPr>
                <w:rFonts w:asciiTheme="majorBidi" w:hAnsiTheme="majorBidi" w:cstheme="majorBidi"/>
                <w:b/>
                <w:bCs/>
                <w:color w:val="000000"/>
                <w:sz w:val="28"/>
                <w:szCs w:val="28"/>
              </w:rPr>
              <w:t>ab</w:t>
            </w:r>
          </w:p>
        </w:tc>
        <w:tc>
          <w:tcPr>
            <w:tcW w:w="990" w:type="dxa"/>
            <w:vAlign w:val="center"/>
          </w:tcPr>
          <w:p w:rsidR="00A2097B" w:rsidRPr="00284079" w:rsidRDefault="00A2097B" w:rsidP="00F91D56">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0.78</w:t>
            </w:r>
          </w:p>
        </w:tc>
      </w:tr>
      <w:tr w:rsidR="00A2097B" w:rsidRPr="00284079" w:rsidTr="00F91D56">
        <w:trPr>
          <w:trHeight w:val="296"/>
        </w:trPr>
        <w:tc>
          <w:tcPr>
            <w:tcW w:w="5695" w:type="dxa"/>
            <w:shd w:val="clear" w:color="auto" w:fill="DBE5F1" w:themeFill="accent1" w:themeFillTint="33"/>
            <w:noWrap/>
            <w:vAlign w:val="center"/>
          </w:tcPr>
          <w:p w:rsidR="00A2097B" w:rsidRPr="00284079" w:rsidRDefault="00A2097B" w:rsidP="00F91D56">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Fluoxetine treated group (G4)</w:t>
            </w:r>
          </w:p>
        </w:tc>
        <w:tc>
          <w:tcPr>
            <w:tcW w:w="1530" w:type="dxa"/>
            <w:noWrap/>
            <w:vAlign w:val="center"/>
          </w:tcPr>
          <w:p w:rsidR="00A2097B" w:rsidRPr="00284079" w:rsidRDefault="00A2097B" w:rsidP="00F91D56">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38.64</w:t>
            </w:r>
            <w:r w:rsidRPr="00284079">
              <w:rPr>
                <w:rFonts w:asciiTheme="majorBidi" w:hAnsiTheme="majorBidi" w:cstheme="majorBidi"/>
                <w:b/>
                <w:bCs/>
                <w:color w:val="000000"/>
                <w:sz w:val="28"/>
                <w:szCs w:val="28"/>
              </w:rPr>
              <w:t>abc</w:t>
            </w:r>
          </w:p>
        </w:tc>
        <w:tc>
          <w:tcPr>
            <w:tcW w:w="990" w:type="dxa"/>
            <w:vAlign w:val="center"/>
          </w:tcPr>
          <w:p w:rsidR="00A2097B" w:rsidRPr="00284079" w:rsidRDefault="00A2097B" w:rsidP="00F91D56">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0.98</w:t>
            </w:r>
          </w:p>
        </w:tc>
      </w:tr>
      <w:tr w:rsidR="00A2097B" w:rsidRPr="00284079" w:rsidTr="00F91D56">
        <w:trPr>
          <w:trHeight w:val="296"/>
        </w:trPr>
        <w:tc>
          <w:tcPr>
            <w:tcW w:w="5695" w:type="dxa"/>
            <w:shd w:val="clear" w:color="auto" w:fill="DBE5F1" w:themeFill="accent1" w:themeFillTint="33"/>
            <w:noWrap/>
            <w:vAlign w:val="center"/>
          </w:tcPr>
          <w:p w:rsidR="00A2097B" w:rsidRPr="00284079" w:rsidRDefault="00A2097B" w:rsidP="00F91D56">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Moringa oleifera treated group(G5)</w:t>
            </w:r>
          </w:p>
        </w:tc>
        <w:tc>
          <w:tcPr>
            <w:tcW w:w="1530" w:type="dxa"/>
            <w:noWrap/>
            <w:vAlign w:val="center"/>
          </w:tcPr>
          <w:p w:rsidR="00A2097B" w:rsidRPr="00284079" w:rsidRDefault="00A2097B" w:rsidP="00F91D56">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29.16</w:t>
            </w:r>
            <w:r w:rsidRPr="00284079">
              <w:rPr>
                <w:rFonts w:asciiTheme="majorBidi" w:hAnsiTheme="majorBidi" w:cstheme="majorBidi"/>
                <w:b/>
                <w:bCs/>
                <w:color w:val="000000"/>
                <w:sz w:val="28"/>
                <w:szCs w:val="28"/>
              </w:rPr>
              <w:t>abcd</w:t>
            </w:r>
          </w:p>
        </w:tc>
        <w:tc>
          <w:tcPr>
            <w:tcW w:w="990" w:type="dxa"/>
            <w:vAlign w:val="center"/>
          </w:tcPr>
          <w:p w:rsidR="00A2097B" w:rsidRPr="00284079" w:rsidRDefault="00A2097B" w:rsidP="00F91D56">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0.64</w:t>
            </w:r>
          </w:p>
        </w:tc>
      </w:tr>
    </w:tbl>
    <w:p w:rsidR="00A2097B" w:rsidRPr="00284079" w:rsidRDefault="00A2097B" w:rsidP="00F91D56">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a:</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w:t>
      </w:r>
      <w:r w:rsidR="001E28C6" w:rsidRPr="001E28C6">
        <w:rPr>
          <w:rFonts w:asciiTheme="majorBidi" w:hAnsiTheme="majorBidi" w:cstheme="majorBidi"/>
          <w:b/>
          <w:bCs/>
          <w:sz w:val="28"/>
          <w:szCs w:val="28"/>
          <w:lang w:val="en-GB"/>
        </w:rPr>
        <w:t xml:space="preserve"> </w:t>
      </w:r>
      <w:r w:rsidR="001E28C6">
        <w:rPr>
          <w:rFonts w:asciiTheme="majorBidi" w:hAnsiTheme="majorBidi" w:cstheme="majorBidi"/>
          <w:b/>
          <w:bCs/>
          <w:sz w:val="28"/>
          <w:szCs w:val="28"/>
          <w:lang w:val="en-GB"/>
        </w:rPr>
        <w:t>comparison with</w:t>
      </w:r>
      <w:r w:rsidRPr="00284079">
        <w:rPr>
          <w:rFonts w:asciiTheme="majorBidi" w:hAnsiTheme="majorBidi" w:cstheme="majorBidi"/>
          <w:b/>
          <w:bCs/>
          <w:sz w:val="28"/>
          <w:szCs w:val="28"/>
          <w:lang w:val="en-GB"/>
        </w:rPr>
        <w:t xml:space="preserve"> G1   </w:t>
      </w:r>
    </w:p>
    <w:p w:rsidR="00A2097B" w:rsidRPr="00284079" w:rsidRDefault="00A2097B" w:rsidP="00F91D56">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b:</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w:t>
      </w:r>
      <w:r w:rsidR="001E28C6" w:rsidRPr="001E28C6">
        <w:rPr>
          <w:rFonts w:asciiTheme="majorBidi" w:hAnsiTheme="majorBidi" w:cstheme="majorBidi"/>
          <w:b/>
          <w:bCs/>
          <w:sz w:val="28"/>
          <w:szCs w:val="28"/>
          <w:lang w:val="en-GB"/>
        </w:rPr>
        <w:t xml:space="preserve"> </w:t>
      </w:r>
      <w:r w:rsidR="001E28C6">
        <w:rPr>
          <w:rFonts w:asciiTheme="majorBidi" w:hAnsiTheme="majorBidi" w:cstheme="majorBidi"/>
          <w:b/>
          <w:bCs/>
          <w:sz w:val="28"/>
          <w:szCs w:val="28"/>
          <w:lang w:val="en-GB"/>
        </w:rPr>
        <w:t>comparison with</w:t>
      </w:r>
      <w:r w:rsidRPr="00284079">
        <w:rPr>
          <w:rFonts w:asciiTheme="majorBidi" w:hAnsiTheme="majorBidi" w:cstheme="majorBidi"/>
          <w:b/>
          <w:bCs/>
          <w:sz w:val="28"/>
          <w:szCs w:val="28"/>
          <w:lang w:val="en-GB"/>
        </w:rPr>
        <w:t xml:space="preserve"> G2     </w:t>
      </w:r>
    </w:p>
    <w:p w:rsidR="00A2097B" w:rsidRPr="00284079" w:rsidRDefault="00A2097B" w:rsidP="00F91D56">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c:</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w:t>
      </w:r>
      <w:r w:rsidR="00711920" w:rsidRPr="00711920">
        <w:rPr>
          <w:rFonts w:asciiTheme="majorBidi" w:hAnsiTheme="majorBidi" w:cstheme="majorBidi"/>
          <w:b/>
          <w:bCs/>
          <w:sz w:val="28"/>
          <w:szCs w:val="28"/>
          <w:lang w:val="en-GB"/>
        </w:rPr>
        <w:t xml:space="preserve"> </w:t>
      </w:r>
      <w:r w:rsidR="00711920">
        <w:rPr>
          <w:rFonts w:asciiTheme="majorBidi" w:hAnsiTheme="majorBidi" w:cstheme="majorBidi"/>
          <w:b/>
          <w:bCs/>
          <w:sz w:val="28"/>
          <w:szCs w:val="28"/>
          <w:lang w:val="en-GB"/>
        </w:rPr>
        <w:t>comparison with</w:t>
      </w:r>
      <w:r w:rsidRPr="00284079">
        <w:rPr>
          <w:rFonts w:asciiTheme="majorBidi" w:hAnsiTheme="majorBidi" w:cstheme="majorBidi"/>
          <w:b/>
          <w:bCs/>
          <w:sz w:val="28"/>
          <w:szCs w:val="28"/>
          <w:lang w:val="en-GB"/>
        </w:rPr>
        <w:t xml:space="preserve"> G3      </w:t>
      </w:r>
    </w:p>
    <w:p w:rsidR="00A2097B" w:rsidRPr="00284079" w:rsidRDefault="00A2097B" w:rsidP="00F91D56">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 xml:space="preserve">d: </w:t>
      </w:r>
      <w:r w:rsidRPr="00284079">
        <w:rPr>
          <w:rFonts w:asciiTheme="majorBidi" w:hAnsiTheme="majorBidi" w:cstheme="majorBidi"/>
          <w:b/>
          <w:bCs/>
          <w:sz w:val="28"/>
          <w:szCs w:val="28"/>
          <w:lang w:val="en-GB" w:bidi="ar-EG"/>
        </w:rPr>
        <w:t>significant</w:t>
      </w:r>
      <w:r w:rsidRPr="00284079">
        <w:rPr>
          <w:rFonts w:asciiTheme="majorBidi" w:hAnsiTheme="majorBidi" w:cstheme="majorBidi"/>
          <w:b/>
          <w:bCs/>
          <w:sz w:val="28"/>
          <w:szCs w:val="28"/>
          <w:lang w:val="en-GB"/>
        </w:rPr>
        <w:t xml:space="preserve"> in </w:t>
      </w:r>
      <w:r w:rsidR="0071192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G4</w:t>
      </w:r>
    </w:p>
    <w:p w:rsidR="00F91D56" w:rsidRDefault="00F91D56">
      <w:pPr>
        <w:bidi w:val="0"/>
        <w:rPr>
          <w:rFonts w:asciiTheme="majorBidi" w:hAnsiTheme="majorBidi" w:cstheme="majorBidi"/>
          <w:b/>
          <w:bCs/>
          <w:sz w:val="28"/>
          <w:szCs w:val="28"/>
          <w:lang w:val="en-GB"/>
        </w:rPr>
      </w:pPr>
      <w:r>
        <w:rPr>
          <w:rFonts w:asciiTheme="majorBidi" w:hAnsiTheme="majorBidi" w:cstheme="majorBidi"/>
          <w:b/>
          <w:bCs/>
          <w:sz w:val="28"/>
          <w:szCs w:val="28"/>
          <w:lang w:val="en-GB"/>
        </w:rPr>
        <w:br w:type="page"/>
      </w:r>
    </w:p>
    <w:p w:rsidR="00A2097B" w:rsidRPr="00284079" w:rsidRDefault="00A2097B" w:rsidP="00284079">
      <w:pPr>
        <w:bidi w:val="0"/>
        <w:spacing w:before="120" w:after="240" w:line="360" w:lineRule="auto"/>
        <w:ind w:firstLine="547"/>
        <w:jc w:val="both"/>
        <w:rPr>
          <w:rFonts w:asciiTheme="majorBidi" w:hAnsiTheme="majorBidi" w:cstheme="majorBidi"/>
          <w:sz w:val="28"/>
          <w:szCs w:val="28"/>
          <w:lang w:val="en-GB" w:bidi="ar-EG"/>
        </w:rPr>
      </w:pPr>
    </w:p>
    <w:p w:rsidR="00A2097B" w:rsidRPr="00284079" w:rsidRDefault="00A2097B" w:rsidP="00284079">
      <w:pPr>
        <w:bidi w:val="0"/>
        <w:spacing w:before="120" w:after="240" w:line="360" w:lineRule="auto"/>
        <w:ind w:firstLine="547"/>
        <w:jc w:val="both"/>
        <w:rPr>
          <w:rFonts w:asciiTheme="majorBidi" w:hAnsiTheme="majorBidi" w:cstheme="majorBidi"/>
          <w:sz w:val="28"/>
          <w:szCs w:val="28"/>
          <w:lang w:bidi="ar-EG"/>
        </w:rPr>
      </w:pPr>
      <w:r w:rsidRPr="00284079">
        <w:rPr>
          <w:rFonts w:asciiTheme="majorBidi" w:hAnsiTheme="majorBidi" w:cstheme="majorBidi"/>
          <w:noProof/>
          <w:sz w:val="28"/>
          <w:szCs w:val="28"/>
        </w:rPr>
        <w:drawing>
          <wp:inline distT="0" distB="0" distL="0" distR="0" wp14:anchorId="16C5FE5F" wp14:editId="44BC323E">
            <wp:extent cx="5273749" cy="423175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4232208"/>
                    </a:xfrm>
                    <a:prstGeom prst="rect">
                      <a:avLst/>
                    </a:prstGeom>
                    <a:noFill/>
                    <a:ln>
                      <a:noFill/>
                    </a:ln>
                  </pic:spPr>
                </pic:pic>
              </a:graphicData>
            </a:graphic>
          </wp:inline>
        </w:drawing>
      </w:r>
    </w:p>
    <w:p w:rsidR="00F91D56" w:rsidRPr="00F91D56" w:rsidRDefault="00F91D56" w:rsidP="00BF21F4">
      <w:pPr>
        <w:tabs>
          <w:tab w:val="right" w:pos="180"/>
          <w:tab w:val="left" w:pos="1185"/>
        </w:tabs>
        <w:bidi w:val="0"/>
        <w:spacing w:before="120" w:after="240" w:line="360" w:lineRule="auto"/>
        <w:ind w:left="360" w:hanging="450"/>
        <w:jc w:val="both"/>
        <w:rPr>
          <w:rFonts w:asciiTheme="majorBidi" w:hAnsiTheme="majorBidi" w:cstheme="majorBidi"/>
          <w:b/>
          <w:bCs/>
          <w:sz w:val="24"/>
          <w:szCs w:val="24"/>
          <w:lang w:val="en-GB"/>
        </w:rPr>
      </w:pPr>
      <w:r w:rsidRPr="00F91D56">
        <w:rPr>
          <w:rFonts w:asciiTheme="majorBidi" w:hAnsiTheme="majorBidi" w:cstheme="majorBidi"/>
          <w:b/>
          <w:bCs/>
          <w:sz w:val="24"/>
          <w:szCs w:val="24"/>
          <w:lang w:val="en-GB"/>
        </w:rPr>
        <w:t>Figure (7): Histogram showing serum TNF-α in different study groups:</w:t>
      </w:r>
    </w:p>
    <w:p w:rsidR="00A2097B" w:rsidRPr="00284079" w:rsidRDefault="00A2097B" w:rsidP="00F91D56">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a:</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71192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G1   </w:t>
      </w:r>
    </w:p>
    <w:p w:rsidR="00A2097B" w:rsidRPr="00284079" w:rsidRDefault="00A2097B" w:rsidP="00F91D56">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b:</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71192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G2     </w:t>
      </w:r>
    </w:p>
    <w:p w:rsidR="00A2097B" w:rsidRPr="00284079" w:rsidRDefault="00A2097B" w:rsidP="00F91D56">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c:</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71192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G3      </w:t>
      </w:r>
    </w:p>
    <w:p w:rsidR="00A2097B" w:rsidRPr="00284079" w:rsidRDefault="00A2097B" w:rsidP="00F91D56">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 xml:space="preserve">d: </w:t>
      </w:r>
      <w:r w:rsidRPr="00284079">
        <w:rPr>
          <w:rFonts w:asciiTheme="majorBidi" w:hAnsiTheme="majorBidi" w:cstheme="majorBidi"/>
          <w:b/>
          <w:bCs/>
          <w:sz w:val="28"/>
          <w:szCs w:val="28"/>
          <w:lang w:val="en-GB" w:bidi="ar-EG"/>
        </w:rPr>
        <w:t>significant</w:t>
      </w:r>
      <w:r w:rsidRPr="00284079">
        <w:rPr>
          <w:rFonts w:asciiTheme="majorBidi" w:hAnsiTheme="majorBidi" w:cstheme="majorBidi"/>
          <w:b/>
          <w:bCs/>
          <w:sz w:val="28"/>
          <w:szCs w:val="28"/>
          <w:lang w:val="en-GB"/>
        </w:rPr>
        <w:t xml:space="preserve"> in </w:t>
      </w:r>
      <w:r w:rsidR="0071192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G4</w:t>
      </w:r>
    </w:p>
    <w:p w:rsidR="00F91D56" w:rsidRDefault="00F91D56">
      <w:pPr>
        <w:bidi w:val="0"/>
        <w:rPr>
          <w:rFonts w:asciiTheme="majorBidi" w:hAnsiTheme="majorBidi" w:cstheme="majorBidi"/>
          <w:sz w:val="28"/>
          <w:szCs w:val="28"/>
          <w:lang w:val="en-GB" w:bidi="ar-EG"/>
        </w:rPr>
      </w:pPr>
      <w:r>
        <w:rPr>
          <w:rFonts w:asciiTheme="majorBidi" w:hAnsiTheme="majorBidi" w:cstheme="majorBidi"/>
          <w:sz w:val="28"/>
          <w:szCs w:val="28"/>
          <w:lang w:val="en-GB" w:bidi="ar-EG"/>
        </w:rPr>
        <w:br w:type="page"/>
      </w:r>
    </w:p>
    <w:p w:rsidR="00A2097B" w:rsidRPr="00284079" w:rsidRDefault="00A2097B" w:rsidP="00F91D56">
      <w:pPr>
        <w:bidi w:val="0"/>
        <w:spacing w:before="120" w:after="240" w:line="360" w:lineRule="auto"/>
        <w:jc w:val="both"/>
        <w:rPr>
          <w:rFonts w:asciiTheme="majorBidi" w:hAnsiTheme="majorBidi" w:cstheme="majorBidi"/>
          <w:b/>
          <w:bCs/>
          <w:sz w:val="28"/>
          <w:szCs w:val="28"/>
          <w:lang w:val="en-GB" w:bidi="ar-EG"/>
        </w:rPr>
      </w:pPr>
      <w:r w:rsidRPr="00284079">
        <w:rPr>
          <w:rFonts w:asciiTheme="majorBidi" w:hAnsiTheme="majorBidi" w:cstheme="majorBidi"/>
          <w:b/>
          <w:bCs/>
          <w:sz w:val="28"/>
          <w:szCs w:val="28"/>
          <w:lang w:val="en-GB"/>
        </w:rPr>
        <w:t>C-reactive protein (CRP)</w:t>
      </w:r>
      <w:r w:rsidRPr="00284079">
        <w:rPr>
          <w:rFonts w:asciiTheme="majorBidi" w:hAnsiTheme="majorBidi" w:cstheme="majorBidi"/>
          <w:b/>
          <w:bCs/>
          <w:sz w:val="28"/>
          <w:szCs w:val="28"/>
          <w:lang w:val="en-GB" w:bidi="ar-EG"/>
        </w:rPr>
        <w:t>:</w:t>
      </w:r>
    </w:p>
    <w:p w:rsidR="00A2097B" w:rsidRPr="00284079" w:rsidRDefault="00A2097B" w:rsidP="00BA3DE4">
      <w:pPr>
        <w:bidi w:val="0"/>
        <w:spacing w:before="120" w:after="240" w:line="360" w:lineRule="auto"/>
        <w:ind w:firstLine="547"/>
        <w:jc w:val="both"/>
        <w:rPr>
          <w:rFonts w:asciiTheme="majorBidi" w:hAnsiTheme="majorBidi" w:cstheme="majorBidi"/>
          <w:sz w:val="28"/>
          <w:szCs w:val="28"/>
          <w:lang w:val="en-GB" w:eastAsia="en-GB"/>
        </w:rPr>
      </w:pPr>
      <w:r w:rsidRPr="00284079">
        <w:rPr>
          <w:rFonts w:asciiTheme="majorBidi" w:hAnsiTheme="majorBidi" w:cstheme="majorBidi"/>
          <w:sz w:val="28"/>
          <w:szCs w:val="28"/>
          <w:lang w:val="en-GB" w:bidi="ar-EG"/>
        </w:rPr>
        <w:t>The obtained results revealed a high significant (P</w:t>
      </w:r>
      <w:r w:rsidRPr="00284079">
        <w:rPr>
          <w:rFonts w:asciiTheme="majorBidi" w:hAnsiTheme="majorBidi" w:cstheme="majorBidi"/>
          <w:sz w:val="28"/>
          <w:szCs w:val="28"/>
          <w:lang w:val="en-GB"/>
        </w:rPr>
        <w:t>≤</w:t>
      </w:r>
      <w:r w:rsidRPr="00284079">
        <w:rPr>
          <w:rFonts w:asciiTheme="majorBidi" w:hAnsiTheme="majorBidi" w:cstheme="majorBidi"/>
          <w:sz w:val="28"/>
          <w:szCs w:val="28"/>
          <w:lang w:val="en-GB" w:bidi="ar-EG"/>
        </w:rPr>
        <w:t xml:space="preserve">0.001) increase in the serum concentration of </w:t>
      </w:r>
      <w:r w:rsidRPr="00284079">
        <w:rPr>
          <w:rFonts w:asciiTheme="majorBidi" w:hAnsiTheme="majorBidi" w:cstheme="majorBidi"/>
          <w:sz w:val="28"/>
          <w:szCs w:val="28"/>
          <w:lang w:val="en-GB"/>
        </w:rPr>
        <w:t>C-reactive protein (CRP)</w:t>
      </w:r>
      <w:r w:rsidRPr="00284079">
        <w:rPr>
          <w:rFonts w:asciiTheme="majorBidi" w:hAnsiTheme="majorBidi" w:cstheme="majorBidi"/>
          <w:sz w:val="28"/>
          <w:szCs w:val="28"/>
          <w:lang w:val="en-GB" w:bidi="ar-EG"/>
        </w:rPr>
        <w:t xml:space="preserve"> in diseased group (G2) as compared to the normal control group (G1) (Table3</w:t>
      </w:r>
      <w:r w:rsidR="00BA3DE4">
        <w:rPr>
          <w:rFonts w:asciiTheme="majorBidi" w:hAnsiTheme="majorBidi" w:cstheme="majorBidi"/>
          <w:sz w:val="28"/>
          <w:szCs w:val="28"/>
          <w:lang w:val="en-GB" w:bidi="ar-EG"/>
        </w:rPr>
        <w:t>,Table 6</w:t>
      </w:r>
      <w:r w:rsidRPr="00284079">
        <w:rPr>
          <w:rFonts w:asciiTheme="majorBidi" w:hAnsiTheme="majorBidi" w:cstheme="majorBidi"/>
          <w:sz w:val="28"/>
          <w:szCs w:val="28"/>
          <w:lang w:val="en-GB" w:bidi="ar-EG"/>
        </w:rPr>
        <w:t xml:space="preserve"> and Fig. 8)</w:t>
      </w:r>
      <w:r w:rsidRPr="00284079">
        <w:rPr>
          <w:rFonts w:asciiTheme="majorBidi" w:hAnsiTheme="majorBidi" w:cstheme="majorBidi"/>
          <w:sz w:val="28"/>
          <w:szCs w:val="28"/>
          <w:lang w:val="en-GB" w:eastAsia="en-GB"/>
        </w:rPr>
        <w:t>. This elevated level was significantly decreased following administration of methotrexate (G3), fluoxetine (G4) and moringa oleifera (G5), with lowest expression in (G5) moringa oleifera group.</w:t>
      </w:r>
      <w:r w:rsidRPr="00284079">
        <w:rPr>
          <w:rFonts w:asciiTheme="majorBidi" w:hAnsiTheme="majorBidi" w:cstheme="majorBidi"/>
          <w:b/>
          <w:bCs/>
          <w:sz w:val="28"/>
          <w:szCs w:val="28"/>
          <w:lang w:val="en-GB" w:eastAsia="en-GB"/>
        </w:rPr>
        <w:t xml:space="preserve"> </w:t>
      </w:r>
      <w:r w:rsidRPr="00284079">
        <w:rPr>
          <w:rFonts w:asciiTheme="majorBidi" w:hAnsiTheme="majorBidi" w:cstheme="majorBidi"/>
          <w:sz w:val="28"/>
          <w:szCs w:val="28"/>
          <w:lang w:val="en-GB" w:eastAsia="en-GB"/>
        </w:rPr>
        <w:t xml:space="preserve">However, </w:t>
      </w:r>
      <w:r w:rsidRPr="00284079">
        <w:rPr>
          <w:rFonts w:asciiTheme="majorBidi" w:hAnsiTheme="majorBidi" w:cstheme="majorBidi"/>
          <w:sz w:val="28"/>
          <w:szCs w:val="28"/>
          <w:lang w:val="en-GB"/>
        </w:rPr>
        <w:t>C-reactive protein (CRP)</w:t>
      </w:r>
      <w:r w:rsidRPr="00284079">
        <w:rPr>
          <w:rFonts w:asciiTheme="majorBidi" w:hAnsiTheme="majorBidi" w:cstheme="majorBidi"/>
          <w:sz w:val="28"/>
          <w:szCs w:val="28"/>
          <w:lang w:val="en-GB" w:eastAsia="en-GB"/>
        </w:rPr>
        <w:t xml:space="preserve"> levels of the three treated groups (G3, G4 and G5) remained significantly higher than the control group (G1). </w:t>
      </w:r>
    </w:p>
    <w:p w:rsidR="00A2097B" w:rsidRPr="00284079" w:rsidRDefault="00A2097B" w:rsidP="00BF21F4">
      <w:pPr>
        <w:bidi w:val="0"/>
        <w:spacing w:before="120" w:after="240" w:line="360" w:lineRule="auto"/>
        <w:jc w:val="both"/>
        <w:rPr>
          <w:rFonts w:asciiTheme="majorBidi" w:eastAsia="Times New Roman" w:hAnsiTheme="majorBidi" w:cstheme="majorBidi"/>
          <w:b/>
          <w:bCs/>
          <w:sz w:val="28"/>
          <w:szCs w:val="28"/>
          <w:lang w:val="en-GB" w:eastAsia="en-GB" w:bidi="ar-EG"/>
        </w:rPr>
      </w:pPr>
      <w:r w:rsidRPr="00284079">
        <w:rPr>
          <w:rFonts w:asciiTheme="majorBidi" w:hAnsiTheme="majorBidi" w:cstheme="majorBidi"/>
          <w:b/>
          <w:bCs/>
          <w:sz w:val="28"/>
          <w:szCs w:val="28"/>
          <w:lang w:val="en-GB" w:eastAsia="en-GB" w:bidi="ar-EG"/>
        </w:rPr>
        <w:t xml:space="preserve">Table 3. </w:t>
      </w:r>
      <w:r w:rsidRPr="00284079">
        <w:rPr>
          <w:rFonts w:asciiTheme="majorBidi" w:eastAsia="Times New Roman" w:hAnsiTheme="majorBidi" w:cstheme="majorBidi"/>
          <w:b/>
          <w:bCs/>
          <w:sz w:val="28"/>
          <w:szCs w:val="28"/>
          <w:lang w:val="en-GB" w:eastAsia="en-GB" w:bidi="ar-EG"/>
        </w:rPr>
        <w:t xml:space="preserve">Effect of </w:t>
      </w:r>
      <w:r w:rsidRPr="00284079">
        <w:rPr>
          <w:rFonts w:asciiTheme="majorBidi" w:eastAsia="Times New Roman" w:hAnsiTheme="majorBidi" w:cstheme="majorBidi"/>
          <w:b/>
          <w:bCs/>
          <w:sz w:val="28"/>
          <w:szCs w:val="28"/>
          <w:lang w:val="en-GB" w:eastAsia="en-GB"/>
        </w:rPr>
        <w:t>methotrexate, fluoxetine and</w:t>
      </w:r>
      <w:r w:rsidRPr="00284079">
        <w:rPr>
          <w:rFonts w:asciiTheme="majorBidi" w:eastAsia="Times New Roman" w:hAnsiTheme="majorBidi" w:cstheme="majorBidi"/>
          <w:b/>
          <w:bCs/>
          <w:sz w:val="28"/>
          <w:szCs w:val="28"/>
          <w:lang w:val="en-GB" w:eastAsia="en-GB" w:bidi="ar-EG"/>
        </w:rPr>
        <w:t xml:space="preserve"> moringa oleifera on the serum concentration of </w:t>
      </w:r>
      <w:r w:rsidRPr="00284079">
        <w:rPr>
          <w:rFonts w:asciiTheme="majorBidi" w:eastAsia="Times New Roman" w:hAnsiTheme="majorBidi" w:cstheme="majorBidi"/>
          <w:b/>
          <w:bCs/>
          <w:sz w:val="28"/>
          <w:szCs w:val="28"/>
          <w:lang w:val="en-GB" w:eastAsia="en-GB"/>
        </w:rPr>
        <w:t>CRP</w:t>
      </w:r>
      <w:r w:rsidRPr="00284079">
        <w:rPr>
          <w:rFonts w:asciiTheme="majorBidi" w:hAnsiTheme="majorBidi" w:cstheme="majorBidi"/>
          <w:b/>
          <w:bCs/>
          <w:sz w:val="28"/>
          <w:szCs w:val="28"/>
          <w:lang w:bidi="ar-EG"/>
        </w:rPr>
        <w:t>.</w:t>
      </w:r>
    </w:p>
    <w:tbl>
      <w:tblPr>
        <w:tblStyle w:val="TableGrid"/>
        <w:tblW w:w="8215" w:type="dxa"/>
        <w:tblBorders>
          <w:top w:val="thickThinSmallGap" w:sz="24" w:space="0" w:color="0070C0"/>
          <w:left w:val="thickThinSmallGap" w:sz="24" w:space="0" w:color="0070C0"/>
          <w:bottom w:val="thinThickSmallGap" w:sz="24" w:space="0" w:color="0070C0"/>
          <w:right w:val="thinThickSmallGap" w:sz="24" w:space="0" w:color="0070C0"/>
        </w:tblBorders>
        <w:tblLook w:val="04A0" w:firstRow="1" w:lastRow="0" w:firstColumn="1" w:lastColumn="0" w:noHBand="0" w:noVBand="1"/>
      </w:tblPr>
      <w:tblGrid>
        <w:gridCol w:w="5695"/>
        <w:gridCol w:w="1530"/>
        <w:gridCol w:w="990"/>
      </w:tblGrid>
      <w:tr w:rsidR="00A2097B" w:rsidRPr="00284079" w:rsidTr="004D366A">
        <w:trPr>
          <w:trHeight w:val="278"/>
        </w:trPr>
        <w:tc>
          <w:tcPr>
            <w:tcW w:w="5695" w:type="dxa"/>
            <w:vMerge w:val="restart"/>
            <w:shd w:val="clear" w:color="auto" w:fill="DBE5F1" w:themeFill="accent1" w:themeFillTint="33"/>
            <w:noWrap/>
            <w:vAlign w:val="center"/>
          </w:tcPr>
          <w:p w:rsidR="00A2097B" w:rsidRPr="00284079" w:rsidRDefault="00A2097B" w:rsidP="004D366A">
            <w:pPr>
              <w:bidi w:val="0"/>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Group</w:t>
            </w:r>
          </w:p>
        </w:tc>
        <w:tc>
          <w:tcPr>
            <w:tcW w:w="2520" w:type="dxa"/>
            <w:gridSpan w:val="2"/>
            <w:shd w:val="clear" w:color="auto" w:fill="DBE5F1" w:themeFill="accent1" w:themeFillTint="33"/>
            <w:noWrap/>
            <w:vAlign w:val="center"/>
          </w:tcPr>
          <w:p w:rsidR="00A2097B" w:rsidRPr="00284079" w:rsidRDefault="00A2097B" w:rsidP="004D366A">
            <w:pPr>
              <w:bidi w:val="0"/>
              <w:jc w:val="center"/>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Serum levels</w:t>
            </w:r>
          </w:p>
        </w:tc>
      </w:tr>
      <w:tr w:rsidR="00A2097B" w:rsidRPr="00284079" w:rsidTr="004D366A">
        <w:trPr>
          <w:trHeight w:val="70"/>
        </w:trPr>
        <w:tc>
          <w:tcPr>
            <w:tcW w:w="5695" w:type="dxa"/>
            <w:vMerge/>
            <w:shd w:val="clear" w:color="auto" w:fill="DBE5F1" w:themeFill="accent1" w:themeFillTint="33"/>
            <w:noWrap/>
            <w:vAlign w:val="center"/>
          </w:tcPr>
          <w:p w:rsidR="00A2097B" w:rsidRPr="00284079" w:rsidRDefault="00A2097B" w:rsidP="004D366A">
            <w:pPr>
              <w:bidi w:val="0"/>
              <w:rPr>
                <w:rFonts w:asciiTheme="majorBidi" w:eastAsia="Times New Roman" w:hAnsiTheme="majorBidi" w:cstheme="majorBidi"/>
                <w:b/>
                <w:bCs/>
                <w:sz w:val="28"/>
                <w:szCs w:val="28"/>
                <w:lang w:eastAsia="en-GB" w:bidi="ar-EG"/>
              </w:rPr>
            </w:pPr>
          </w:p>
        </w:tc>
        <w:tc>
          <w:tcPr>
            <w:tcW w:w="1530" w:type="dxa"/>
            <w:shd w:val="clear" w:color="auto" w:fill="DBE5F1" w:themeFill="accent1" w:themeFillTint="33"/>
            <w:noWrap/>
            <w:vAlign w:val="center"/>
          </w:tcPr>
          <w:p w:rsidR="00A2097B" w:rsidRPr="00284079" w:rsidRDefault="00A2097B" w:rsidP="004D366A">
            <w:pPr>
              <w:bidi w:val="0"/>
              <w:jc w:val="center"/>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Mean</w:t>
            </w:r>
          </w:p>
        </w:tc>
        <w:tc>
          <w:tcPr>
            <w:tcW w:w="990" w:type="dxa"/>
            <w:shd w:val="clear" w:color="auto" w:fill="DBE5F1" w:themeFill="accent1" w:themeFillTint="33"/>
            <w:vAlign w:val="center"/>
          </w:tcPr>
          <w:p w:rsidR="00A2097B" w:rsidRPr="00284079" w:rsidRDefault="00A2097B" w:rsidP="004D366A">
            <w:pPr>
              <w:bidi w:val="0"/>
              <w:jc w:val="center"/>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±SD</w:t>
            </w:r>
          </w:p>
        </w:tc>
      </w:tr>
      <w:tr w:rsidR="00A2097B" w:rsidRPr="00284079" w:rsidTr="004D366A">
        <w:trPr>
          <w:trHeight w:val="305"/>
        </w:trPr>
        <w:tc>
          <w:tcPr>
            <w:tcW w:w="5695" w:type="dxa"/>
            <w:shd w:val="clear" w:color="auto" w:fill="DBE5F1" w:themeFill="accent1" w:themeFillTint="33"/>
            <w:noWrap/>
            <w:vAlign w:val="center"/>
            <w:hideMark/>
          </w:tcPr>
          <w:p w:rsidR="00A2097B" w:rsidRPr="00284079" w:rsidRDefault="00A2097B" w:rsidP="004D366A">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Normal control (G1)</w:t>
            </w:r>
          </w:p>
        </w:tc>
        <w:tc>
          <w:tcPr>
            <w:tcW w:w="1530" w:type="dxa"/>
            <w:noWrap/>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1.64</w:t>
            </w:r>
          </w:p>
        </w:tc>
        <w:tc>
          <w:tcPr>
            <w:tcW w:w="990" w:type="dxa"/>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0.11</w:t>
            </w:r>
          </w:p>
        </w:tc>
      </w:tr>
      <w:tr w:rsidR="00A2097B" w:rsidRPr="00284079" w:rsidTr="004D366A">
        <w:trPr>
          <w:trHeight w:val="395"/>
        </w:trPr>
        <w:tc>
          <w:tcPr>
            <w:tcW w:w="5695" w:type="dxa"/>
            <w:shd w:val="clear" w:color="auto" w:fill="DBE5F1" w:themeFill="accent1" w:themeFillTint="33"/>
            <w:noWrap/>
            <w:vAlign w:val="center"/>
            <w:hideMark/>
          </w:tcPr>
          <w:p w:rsidR="00A2097B" w:rsidRPr="00284079" w:rsidRDefault="00A2097B" w:rsidP="004D366A">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Diseased group (G2)</w:t>
            </w:r>
          </w:p>
        </w:tc>
        <w:tc>
          <w:tcPr>
            <w:tcW w:w="1530" w:type="dxa"/>
            <w:noWrap/>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8.63</w:t>
            </w:r>
            <w:r w:rsidRPr="00284079">
              <w:rPr>
                <w:rFonts w:asciiTheme="majorBidi" w:hAnsiTheme="majorBidi" w:cstheme="majorBidi"/>
                <w:b/>
                <w:bCs/>
                <w:color w:val="000000"/>
                <w:sz w:val="28"/>
                <w:szCs w:val="28"/>
              </w:rPr>
              <w:t>a</w:t>
            </w:r>
          </w:p>
        </w:tc>
        <w:tc>
          <w:tcPr>
            <w:tcW w:w="990" w:type="dxa"/>
            <w:vAlign w:val="center"/>
          </w:tcPr>
          <w:p w:rsidR="00A2097B" w:rsidRPr="00284079" w:rsidRDefault="00A2097B" w:rsidP="004D366A">
            <w:pPr>
              <w:tabs>
                <w:tab w:val="left" w:pos="1655"/>
              </w:tabs>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0.54</w:t>
            </w:r>
          </w:p>
        </w:tc>
      </w:tr>
      <w:tr w:rsidR="00A2097B" w:rsidRPr="00284079" w:rsidTr="004D366A">
        <w:trPr>
          <w:trHeight w:val="287"/>
        </w:trPr>
        <w:tc>
          <w:tcPr>
            <w:tcW w:w="5695" w:type="dxa"/>
            <w:shd w:val="clear" w:color="auto" w:fill="DBE5F1" w:themeFill="accent1" w:themeFillTint="33"/>
            <w:noWrap/>
            <w:vAlign w:val="center"/>
            <w:hideMark/>
          </w:tcPr>
          <w:p w:rsidR="00A2097B" w:rsidRPr="00284079" w:rsidRDefault="00A2097B" w:rsidP="004D366A">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 xml:space="preserve">Methotrexate treated group </w:t>
            </w:r>
            <w:r w:rsidRPr="00284079">
              <w:rPr>
                <w:rFonts w:asciiTheme="majorBidi" w:hAnsiTheme="majorBidi" w:cstheme="majorBidi"/>
                <w:sz w:val="28"/>
                <w:szCs w:val="28"/>
              </w:rPr>
              <w:t>(G3)</w:t>
            </w:r>
          </w:p>
        </w:tc>
        <w:tc>
          <w:tcPr>
            <w:tcW w:w="1530" w:type="dxa"/>
            <w:noWrap/>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4.74</w:t>
            </w:r>
            <w:r w:rsidRPr="00284079">
              <w:rPr>
                <w:rFonts w:asciiTheme="majorBidi" w:hAnsiTheme="majorBidi" w:cstheme="majorBidi"/>
                <w:b/>
                <w:bCs/>
                <w:color w:val="000000"/>
                <w:sz w:val="28"/>
                <w:szCs w:val="28"/>
              </w:rPr>
              <w:t>ab</w:t>
            </w:r>
          </w:p>
        </w:tc>
        <w:tc>
          <w:tcPr>
            <w:tcW w:w="990" w:type="dxa"/>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0.76</w:t>
            </w:r>
          </w:p>
        </w:tc>
      </w:tr>
      <w:tr w:rsidR="00A2097B" w:rsidRPr="00284079" w:rsidTr="004D366A">
        <w:trPr>
          <w:trHeight w:val="296"/>
        </w:trPr>
        <w:tc>
          <w:tcPr>
            <w:tcW w:w="5695" w:type="dxa"/>
            <w:shd w:val="clear" w:color="auto" w:fill="DBE5F1" w:themeFill="accent1" w:themeFillTint="33"/>
            <w:noWrap/>
            <w:vAlign w:val="center"/>
          </w:tcPr>
          <w:p w:rsidR="00A2097B" w:rsidRPr="00284079" w:rsidRDefault="00A2097B" w:rsidP="004D366A">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Fluoxetine treated group (G4)</w:t>
            </w:r>
          </w:p>
        </w:tc>
        <w:tc>
          <w:tcPr>
            <w:tcW w:w="1530" w:type="dxa"/>
            <w:noWrap/>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5.9</w:t>
            </w:r>
            <w:r w:rsidRPr="00284079">
              <w:rPr>
                <w:rFonts w:asciiTheme="majorBidi" w:hAnsiTheme="majorBidi" w:cstheme="majorBidi"/>
                <w:b/>
                <w:bCs/>
                <w:color w:val="000000"/>
                <w:sz w:val="28"/>
                <w:szCs w:val="28"/>
              </w:rPr>
              <w:t>abc</w:t>
            </w:r>
          </w:p>
        </w:tc>
        <w:tc>
          <w:tcPr>
            <w:tcW w:w="990" w:type="dxa"/>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0.32</w:t>
            </w:r>
          </w:p>
        </w:tc>
      </w:tr>
      <w:tr w:rsidR="00A2097B" w:rsidRPr="00284079" w:rsidTr="004D366A">
        <w:trPr>
          <w:trHeight w:val="296"/>
        </w:trPr>
        <w:tc>
          <w:tcPr>
            <w:tcW w:w="5695" w:type="dxa"/>
            <w:shd w:val="clear" w:color="auto" w:fill="DBE5F1" w:themeFill="accent1" w:themeFillTint="33"/>
            <w:noWrap/>
            <w:vAlign w:val="center"/>
          </w:tcPr>
          <w:p w:rsidR="00A2097B" w:rsidRPr="00284079" w:rsidRDefault="00A2097B" w:rsidP="004D366A">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Moringa oleifera treated group(G5)</w:t>
            </w:r>
          </w:p>
        </w:tc>
        <w:tc>
          <w:tcPr>
            <w:tcW w:w="1530" w:type="dxa"/>
            <w:noWrap/>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3.67</w:t>
            </w:r>
            <w:r w:rsidRPr="00284079">
              <w:rPr>
                <w:rFonts w:asciiTheme="majorBidi" w:hAnsiTheme="majorBidi" w:cstheme="majorBidi"/>
                <w:b/>
                <w:bCs/>
                <w:color w:val="000000"/>
                <w:sz w:val="28"/>
                <w:szCs w:val="28"/>
              </w:rPr>
              <w:t>abcd</w:t>
            </w:r>
          </w:p>
        </w:tc>
        <w:tc>
          <w:tcPr>
            <w:tcW w:w="990" w:type="dxa"/>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0.38</w:t>
            </w:r>
          </w:p>
        </w:tc>
      </w:tr>
    </w:tbl>
    <w:p w:rsidR="00A2097B" w:rsidRPr="00284079" w:rsidRDefault="00A2097B" w:rsidP="004D366A">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a:</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71192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G1   </w:t>
      </w:r>
    </w:p>
    <w:p w:rsidR="00A2097B" w:rsidRPr="00284079" w:rsidRDefault="00A2097B" w:rsidP="004D366A">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b:</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71192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G2     </w:t>
      </w:r>
    </w:p>
    <w:p w:rsidR="00A2097B" w:rsidRPr="00284079" w:rsidRDefault="00A2097B" w:rsidP="004D366A">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c:</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71192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G3      </w:t>
      </w:r>
    </w:p>
    <w:p w:rsidR="00A2097B" w:rsidRPr="00284079" w:rsidRDefault="00A2097B" w:rsidP="004D366A">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 xml:space="preserve">d: </w:t>
      </w:r>
      <w:r w:rsidRPr="00284079">
        <w:rPr>
          <w:rFonts w:asciiTheme="majorBidi" w:hAnsiTheme="majorBidi" w:cstheme="majorBidi"/>
          <w:b/>
          <w:bCs/>
          <w:sz w:val="28"/>
          <w:szCs w:val="28"/>
          <w:lang w:val="en-GB" w:bidi="ar-EG"/>
        </w:rPr>
        <w:t>significant</w:t>
      </w:r>
      <w:r w:rsidRPr="00284079">
        <w:rPr>
          <w:rFonts w:asciiTheme="majorBidi" w:hAnsiTheme="majorBidi" w:cstheme="majorBidi"/>
          <w:b/>
          <w:bCs/>
          <w:sz w:val="28"/>
          <w:szCs w:val="28"/>
          <w:lang w:val="en-GB"/>
        </w:rPr>
        <w:t xml:space="preserve"> in </w:t>
      </w:r>
      <w:r w:rsidR="0071192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G4</w:t>
      </w:r>
    </w:p>
    <w:p w:rsidR="004D366A" w:rsidRDefault="004D366A">
      <w:pPr>
        <w:bidi w:val="0"/>
        <w:rPr>
          <w:rFonts w:asciiTheme="majorBidi" w:hAnsiTheme="majorBidi" w:cstheme="majorBidi"/>
          <w:b/>
          <w:bCs/>
          <w:sz w:val="28"/>
          <w:szCs w:val="28"/>
          <w:lang w:val="en-GB"/>
        </w:rPr>
      </w:pPr>
      <w:r>
        <w:rPr>
          <w:rFonts w:asciiTheme="majorBidi" w:hAnsiTheme="majorBidi" w:cstheme="majorBidi"/>
          <w:b/>
          <w:bCs/>
          <w:sz w:val="28"/>
          <w:szCs w:val="28"/>
          <w:lang w:val="en-GB"/>
        </w:rPr>
        <w:br w:type="page"/>
      </w:r>
    </w:p>
    <w:p w:rsidR="00A2097B" w:rsidRPr="00284079" w:rsidRDefault="00A2097B" w:rsidP="004D366A">
      <w:pPr>
        <w:tabs>
          <w:tab w:val="left" w:pos="1185"/>
        </w:tabs>
        <w:bidi w:val="0"/>
        <w:spacing w:before="120" w:after="240" w:line="360" w:lineRule="auto"/>
        <w:jc w:val="center"/>
        <w:rPr>
          <w:rFonts w:asciiTheme="majorBidi" w:hAnsiTheme="majorBidi" w:cstheme="majorBidi"/>
          <w:color w:val="76923C" w:themeColor="accent3" w:themeShade="BF"/>
          <w:sz w:val="28"/>
          <w:szCs w:val="28"/>
          <w:lang w:val="en-GB"/>
        </w:rPr>
      </w:pPr>
      <w:r w:rsidRPr="00284079">
        <w:rPr>
          <w:rFonts w:asciiTheme="majorBidi" w:hAnsiTheme="majorBidi" w:cstheme="majorBidi"/>
          <w:noProof/>
          <w:sz w:val="28"/>
          <w:szCs w:val="28"/>
        </w:rPr>
        <w:drawing>
          <wp:inline distT="0" distB="0" distL="0" distR="0" wp14:anchorId="02E0430D" wp14:editId="70790AFC">
            <wp:extent cx="5273749" cy="3975560"/>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3975983"/>
                    </a:xfrm>
                    <a:prstGeom prst="rect">
                      <a:avLst/>
                    </a:prstGeom>
                    <a:noFill/>
                    <a:ln>
                      <a:noFill/>
                    </a:ln>
                  </pic:spPr>
                </pic:pic>
              </a:graphicData>
            </a:graphic>
          </wp:inline>
        </w:drawing>
      </w:r>
    </w:p>
    <w:p w:rsidR="004D366A" w:rsidRPr="004D366A" w:rsidRDefault="004D366A" w:rsidP="00BF21F4">
      <w:pPr>
        <w:tabs>
          <w:tab w:val="right" w:pos="180"/>
          <w:tab w:val="left" w:pos="1185"/>
        </w:tabs>
        <w:bidi w:val="0"/>
        <w:spacing w:before="120" w:after="240" w:line="360" w:lineRule="auto"/>
        <w:ind w:left="360" w:hanging="450"/>
        <w:jc w:val="both"/>
        <w:rPr>
          <w:rFonts w:asciiTheme="majorBidi" w:hAnsiTheme="majorBidi" w:cstheme="majorBidi"/>
          <w:b/>
          <w:bCs/>
          <w:sz w:val="24"/>
          <w:szCs w:val="24"/>
          <w:lang w:val="en-GB"/>
        </w:rPr>
      </w:pPr>
      <w:r w:rsidRPr="004D366A">
        <w:rPr>
          <w:rFonts w:asciiTheme="majorBidi" w:hAnsiTheme="majorBidi" w:cstheme="majorBidi"/>
          <w:b/>
          <w:bCs/>
          <w:sz w:val="24"/>
          <w:szCs w:val="24"/>
          <w:lang w:val="en-GB"/>
        </w:rPr>
        <w:t>Figure (8): Histogram showing serum CRP in different study groups:</w:t>
      </w:r>
    </w:p>
    <w:p w:rsidR="00A2097B" w:rsidRPr="00284079" w:rsidRDefault="00A2097B" w:rsidP="004D366A">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a:</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71192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G1   </w:t>
      </w:r>
    </w:p>
    <w:p w:rsidR="00A2097B" w:rsidRPr="00284079" w:rsidRDefault="00A2097B" w:rsidP="004D366A">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b:</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71192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G2     </w:t>
      </w:r>
    </w:p>
    <w:p w:rsidR="00A2097B" w:rsidRPr="00284079" w:rsidRDefault="00A2097B" w:rsidP="004D366A">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c:</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71192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G3      </w:t>
      </w:r>
    </w:p>
    <w:p w:rsidR="00A2097B" w:rsidRPr="00284079" w:rsidRDefault="00A2097B" w:rsidP="004D366A">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 xml:space="preserve">d: </w:t>
      </w:r>
      <w:r w:rsidRPr="00284079">
        <w:rPr>
          <w:rFonts w:asciiTheme="majorBidi" w:hAnsiTheme="majorBidi" w:cstheme="majorBidi"/>
          <w:b/>
          <w:bCs/>
          <w:sz w:val="28"/>
          <w:szCs w:val="28"/>
          <w:lang w:val="en-GB" w:bidi="ar-EG"/>
        </w:rPr>
        <w:t>significant</w:t>
      </w:r>
      <w:r w:rsidRPr="00284079">
        <w:rPr>
          <w:rFonts w:asciiTheme="majorBidi" w:hAnsiTheme="majorBidi" w:cstheme="majorBidi"/>
          <w:b/>
          <w:bCs/>
          <w:sz w:val="28"/>
          <w:szCs w:val="28"/>
          <w:lang w:val="en-GB"/>
        </w:rPr>
        <w:t xml:space="preserve"> in </w:t>
      </w:r>
      <w:r w:rsidR="0071192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G4</w:t>
      </w:r>
    </w:p>
    <w:p w:rsidR="004D366A" w:rsidRDefault="004D366A">
      <w:pPr>
        <w:bidi w:val="0"/>
        <w:rPr>
          <w:rFonts w:asciiTheme="majorBidi" w:hAnsiTheme="majorBidi" w:cstheme="majorBidi"/>
          <w:b/>
          <w:bCs/>
          <w:sz w:val="28"/>
          <w:szCs w:val="28"/>
          <w:lang w:val="en-GB"/>
        </w:rPr>
      </w:pPr>
      <w:r>
        <w:rPr>
          <w:rFonts w:asciiTheme="majorBidi" w:hAnsiTheme="majorBidi" w:cstheme="majorBidi"/>
          <w:b/>
          <w:bCs/>
          <w:sz w:val="28"/>
          <w:szCs w:val="28"/>
          <w:lang w:val="en-GB"/>
        </w:rPr>
        <w:br w:type="page"/>
      </w:r>
    </w:p>
    <w:p w:rsidR="00A2097B" w:rsidRPr="00284079" w:rsidRDefault="00A2097B" w:rsidP="004D366A">
      <w:pPr>
        <w:bidi w:val="0"/>
        <w:spacing w:before="120" w:after="240" w:line="360" w:lineRule="auto"/>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Reduced glutathione (GSH):</w:t>
      </w:r>
    </w:p>
    <w:p w:rsidR="00A2097B" w:rsidRPr="00284079" w:rsidRDefault="00A2097B" w:rsidP="00BA3DE4">
      <w:pPr>
        <w:bidi w:val="0"/>
        <w:spacing w:before="120" w:after="240" w:line="360" w:lineRule="auto"/>
        <w:ind w:firstLine="547"/>
        <w:jc w:val="both"/>
        <w:rPr>
          <w:rFonts w:asciiTheme="majorBidi" w:hAnsiTheme="majorBidi" w:cstheme="majorBidi"/>
          <w:sz w:val="28"/>
          <w:szCs w:val="28"/>
          <w:lang w:val="en-GB" w:eastAsia="en-GB"/>
        </w:rPr>
      </w:pPr>
      <w:r w:rsidRPr="00284079">
        <w:rPr>
          <w:rFonts w:asciiTheme="majorBidi" w:hAnsiTheme="majorBidi" w:cstheme="majorBidi"/>
          <w:sz w:val="28"/>
          <w:szCs w:val="28"/>
          <w:lang w:val="en-GB" w:bidi="ar-EG"/>
        </w:rPr>
        <w:t>The obtained results revealed a high significant (P</w:t>
      </w:r>
      <w:r w:rsidRPr="00284079">
        <w:rPr>
          <w:rFonts w:asciiTheme="majorBidi" w:hAnsiTheme="majorBidi" w:cstheme="majorBidi"/>
          <w:sz w:val="28"/>
          <w:szCs w:val="28"/>
          <w:lang w:val="en-GB"/>
        </w:rPr>
        <w:t>≤</w:t>
      </w:r>
      <w:r w:rsidRPr="00284079">
        <w:rPr>
          <w:rFonts w:asciiTheme="majorBidi" w:hAnsiTheme="majorBidi" w:cstheme="majorBidi"/>
          <w:sz w:val="28"/>
          <w:szCs w:val="28"/>
          <w:lang w:val="en-GB" w:bidi="ar-EG"/>
        </w:rPr>
        <w:t xml:space="preserve">0.001) decrease  in the serum concentration of </w:t>
      </w:r>
      <w:r w:rsidRPr="00284079">
        <w:rPr>
          <w:rFonts w:asciiTheme="majorBidi" w:hAnsiTheme="majorBidi" w:cstheme="majorBidi"/>
          <w:sz w:val="28"/>
          <w:szCs w:val="28"/>
          <w:lang w:val="en-GB"/>
        </w:rPr>
        <w:t>reduced glutathione (GSH)</w:t>
      </w:r>
      <w:r w:rsidRPr="00284079">
        <w:rPr>
          <w:rFonts w:asciiTheme="majorBidi" w:hAnsiTheme="majorBidi" w:cstheme="majorBidi"/>
          <w:b/>
          <w:bCs/>
          <w:sz w:val="28"/>
          <w:szCs w:val="28"/>
          <w:lang w:val="en-GB"/>
        </w:rPr>
        <w:t xml:space="preserve"> </w:t>
      </w:r>
      <w:r w:rsidRPr="00284079">
        <w:rPr>
          <w:rFonts w:asciiTheme="majorBidi" w:hAnsiTheme="majorBidi" w:cstheme="majorBidi"/>
          <w:sz w:val="28"/>
          <w:szCs w:val="28"/>
          <w:lang w:val="en-GB" w:bidi="ar-EG"/>
        </w:rPr>
        <w:t>in diseased group (G2) as compared to the normal control group (G1) (Table</w:t>
      </w:r>
      <w:r w:rsidR="00BA3DE4">
        <w:rPr>
          <w:rFonts w:asciiTheme="majorBidi" w:hAnsiTheme="majorBidi" w:cstheme="majorBidi"/>
          <w:sz w:val="28"/>
          <w:szCs w:val="28"/>
          <w:lang w:val="en-GB" w:bidi="ar-EG"/>
        </w:rPr>
        <w:t xml:space="preserve"> </w:t>
      </w:r>
      <w:r w:rsidRPr="00284079">
        <w:rPr>
          <w:rFonts w:asciiTheme="majorBidi" w:hAnsiTheme="majorBidi" w:cstheme="majorBidi"/>
          <w:sz w:val="28"/>
          <w:szCs w:val="28"/>
          <w:lang w:val="en-GB" w:bidi="ar-EG"/>
        </w:rPr>
        <w:t xml:space="preserve">4 </w:t>
      </w:r>
      <w:r w:rsidR="00BA3DE4">
        <w:rPr>
          <w:rFonts w:asciiTheme="majorBidi" w:hAnsiTheme="majorBidi" w:cstheme="majorBidi"/>
          <w:sz w:val="28"/>
          <w:szCs w:val="28"/>
          <w:lang w:val="en-GB" w:bidi="ar-EG"/>
        </w:rPr>
        <w:t xml:space="preserve">,table 6 </w:t>
      </w:r>
      <w:r w:rsidRPr="00284079">
        <w:rPr>
          <w:rFonts w:asciiTheme="majorBidi" w:hAnsiTheme="majorBidi" w:cstheme="majorBidi"/>
          <w:sz w:val="28"/>
          <w:szCs w:val="28"/>
          <w:lang w:val="en-GB" w:bidi="ar-EG"/>
        </w:rPr>
        <w:t>and Fig. 9)</w:t>
      </w:r>
      <w:r w:rsidRPr="00284079">
        <w:rPr>
          <w:rFonts w:asciiTheme="majorBidi" w:hAnsiTheme="majorBidi" w:cstheme="majorBidi"/>
          <w:sz w:val="28"/>
          <w:szCs w:val="28"/>
          <w:lang w:val="en-GB" w:eastAsia="en-GB"/>
        </w:rPr>
        <w:t>. This decreased level was significantly increased following administration of methotrexate (G3), fluoxetine (G4) and moringa oleifera (G5), with highest expression in (G5) moringa oleifera group.</w:t>
      </w:r>
      <w:r w:rsidRPr="00284079">
        <w:rPr>
          <w:rFonts w:asciiTheme="majorBidi" w:hAnsiTheme="majorBidi" w:cstheme="majorBidi"/>
          <w:b/>
          <w:bCs/>
          <w:sz w:val="28"/>
          <w:szCs w:val="28"/>
          <w:lang w:val="en-GB" w:eastAsia="en-GB"/>
        </w:rPr>
        <w:t xml:space="preserve"> </w:t>
      </w:r>
      <w:r w:rsidRPr="00284079">
        <w:rPr>
          <w:rFonts w:asciiTheme="majorBidi" w:hAnsiTheme="majorBidi" w:cstheme="majorBidi"/>
          <w:sz w:val="28"/>
          <w:szCs w:val="28"/>
          <w:lang w:val="en-GB" w:eastAsia="en-GB"/>
        </w:rPr>
        <w:t xml:space="preserve">However, </w:t>
      </w:r>
      <w:r w:rsidRPr="00284079">
        <w:rPr>
          <w:rFonts w:asciiTheme="majorBidi" w:hAnsiTheme="majorBidi" w:cstheme="majorBidi"/>
          <w:sz w:val="28"/>
          <w:szCs w:val="28"/>
          <w:lang w:val="en-GB"/>
        </w:rPr>
        <w:t>reduced glutathione (GSH)</w:t>
      </w:r>
      <w:r w:rsidRPr="00284079">
        <w:rPr>
          <w:rFonts w:asciiTheme="majorBidi" w:hAnsiTheme="majorBidi" w:cstheme="majorBidi"/>
          <w:b/>
          <w:bCs/>
          <w:sz w:val="28"/>
          <w:szCs w:val="28"/>
          <w:lang w:val="en-GB"/>
        </w:rPr>
        <w:t xml:space="preserve"> </w:t>
      </w:r>
      <w:r w:rsidRPr="00284079">
        <w:rPr>
          <w:rFonts w:asciiTheme="majorBidi" w:hAnsiTheme="majorBidi" w:cstheme="majorBidi"/>
          <w:sz w:val="28"/>
          <w:szCs w:val="28"/>
          <w:lang w:val="en-GB" w:eastAsia="en-GB"/>
        </w:rPr>
        <w:t xml:space="preserve">levels of (G3and G4) remained significantly lower than the control group (G1), while in </w:t>
      </w:r>
      <w:r w:rsidR="00BA3DE4">
        <w:rPr>
          <w:rFonts w:asciiTheme="majorBidi" w:hAnsiTheme="majorBidi" w:cstheme="majorBidi"/>
          <w:sz w:val="28"/>
          <w:szCs w:val="28"/>
          <w:lang w:val="en-GB" w:eastAsia="en-GB"/>
        </w:rPr>
        <w:t xml:space="preserve">MO </w:t>
      </w:r>
      <w:r w:rsidRPr="00284079">
        <w:rPr>
          <w:rFonts w:asciiTheme="majorBidi" w:hAnsiTheme="majorBidi" w:cstheme="majorBidi"/>
          <w:sz w:val="28"/>
          <w:szCs w:val="28"/>
          <w:lang w:val="en-GB" w:eastAsia="en-GB"/>
        </w:rPr>
        <w:t xml:space="preserve">group (G5) </w:t>
      </w:r>
      <w:r w:rsidRPr="00284079">
        <w:rPr>
          <w:rFonts w:asciiTheme="majorBidi" w:hAnsiTheme="majorBidi" w:cstheme="majorBidi"/>
          <w:sz w:val="28"/>
          <w:szCs w:val="28"/>
          <w:lang w:val="en-GB"/>
        </w:rPr>
        <w:t>reduced glutathione (GSH)</w:t>
      </w:r>
      <w:r w:rsidRPr="00284079">
        <w:rPr>
          <w:rFonts w:asciiTheme="majorBidi" w:hAnsiTheme="majorBidi" w:cstheme="majorBidi"/>
          <w:sz w:val="28"/>
          <w:szCs w:val="28"/>
          <w:lang w:val="en-GB" w:eastAsia="en-GB"/>
        </w:rPr>
        <w:t xml:space="preserve"> levels show significant increase more than normal control group (G1).</w:t>
      </w:r>
    </w:p>
    <w:p w:rsidR="00A2097B" w:rsidRPr="00284079" w:rsidRDefault="00A2097B" w:rsidP="00BF21F4">
      <w:pPr>
        <w:bidi w:val="0"/>
        <w:spacing w:before="120" w:after="240" w:line="360" w:lineRule="auto"/>
        <w:jc w:val="both"/>
        <w:rPr>
          <w:rFonts w:asciiTheme="majorBidi" w:eastAsia="Times New Roman" w:hAnsiTheme="majorBidi" w:cstheme="majorBidi"/>
          <w:b/>
          <w:bCs/>
          <w:sz w:val="28"/>
          <w:szCs w:val="28"/>
          <w:lang w:val="en-GB" w:eastAsia="en-GB" w:bidi="ar-EG"/>
        </w:rPr>
      </w:pPr>
      <w:r w:rsidRPr="00284079">
        <w:rPr>
          <w:rFonts w:asciiTheme="majorBidi" w:hAnsiTheme="majorBidi" w:cstheme="majorBidi"/>
          <w:b/>
          <w:bCs/>
          <w:sz w:val="28"/>
          <w:szCs w:val="28"/>
          <w:lang w:val="en-GB" w:eastAsia="en-GB" w:bidi="ar-EG"/>
        </w:rPr>
        <w:t xml:space="preserve">Table 4. </w:t>
      </w:r>
      <w:r w:rsidRPr="00284079">
        <w:rPr>
          <w:rFonts w:asciiTheme="majorBidi" w:eastAsia="Times New Roman" w:hAnsiTheme="majorBidi" w:cstheme="majorBidi"/>
          <w:b/>
          <w:bCs/>
          <w:sz w:val="28"/>
          <w:szCs w:val="28"/>
          <w:lang w:val="en-GB" w:eastAsia="en-GB" w:bidi="ar-EG"/>
        </w:rPr>
        <w:t xml:space="preserve">Effect of </w:t>
      </w:r>
      <w:r w:rsidRPr="00284079">
        <w:rPr>
          <w:rFonts w:asciiTheme="majorBidi" w:eastAsia="Times New Roman" w:hAnsiTheme="majorBidi" w:cstheme="majorBidi"/>
          <w:b/>
          <w:bCs/>
          <w:sz w:val="28"/>
          <w:szCs w:val="28"/>
          <w:lang w:val="en-GB" w:eastAsia="en-GB"/>
        </w:rPr>
        <w:t>methotrexate, fluoxetine and</w:t>
      </w:r>
      <w:r w:rsidRPr="00284079">
        <w:rPr>
          <w:rFonts w:asciiTheme="majorBidi" w:eastAsia="Times New Roman" w:hAnsiTheme="majorBidi" w:cstheme="majorBidi"/>
          <w:b/>
          <w:bCs/>
          <w:sz w:val="28"/>
          <w:szCs w:val="28"/>
          <w:lang w:val="en-GB" w:eastAsia="en-GB" w:bidi="ar-EG"/>
        </w:rPr>
        <w:t xml:space="preserve"> moringa oleifera on the serum concentration of </w:t>
      </w:r>
      <w:r w:rsidRPr="00284079">
        <w:rPr>
          <w:rFonts w:asciiTheme="majorBidi" w:eastAsia="Times New Roman" w:hAnsiTheme="majorBidi" w:cstheme="majorBidi"/>
          <w:b/>
          <w:bCs/>
          <w:sz w:val="28"/>
          <w:szCs w:val="28"/>
          <w:lang w:val="en-GB" w:eastAsia="en-GB"/>
        </w:rPr>
        <w:t>GSH</w:t>
      </w:r>
      <w:r w:rsidRPr="00284079">
        <w:rPr>
          <w:rFonts w:asciiTheme="majorBidi" w:eastAsia="Times New Roman" w:hAnsiTheme="majorBidi" w:cstheme="majorBidi"/>
          <w:b/>
          <w:bCs/>
          <w:sz w:val="28"/>
          <w:szCs w:val="28"/>
          <w:lang w:val="en-GB" w:eastAsia="en-GB" w:bidi="ar-EG"/>
        </w:rPr>
        <w:t>.</w:t>
      </w:r>
    </w:p>
    <w:tbl>
      <w:tblPr>
        <w:tblStyle w:val="TableGrid"/>
        <w:tblW w:w="8215" w:type="dxa"/>
        <w:tblBorders>
          <w:top w:val="thickThinSmallGap" w:sz="24" w:space="0" w:color="0070C0"/>
          <w:left w:val="thickThinSmallGap" w:sz="24" w:space="0" w:color="0070C0"/>
          <w:bottom w:val="thinThickSmallGap" w:sz="24" w:space="0" w:color="0070C0"/>
          <w:right w:val="thinThickSmallGap" w:sz="24" w:space="0" w:color="0070C0"/>
        </w:tblBorders>
        <w:tblLook w:val="04A0" w:firstRow="1" w:lastRow="0" w:firstColumn="1" w:lastColumn="0" w:noHBand="0" w:noVBand="1"/>
      </w:tblPr>
      <w:tblGrid>
        <w:gridCol w:w="5695"/>
        <w:gridCol w:w="1530"/>
        <w:gridCol w:w="990"/>
      </w:tblGrid>
      <w:tr w:rsidR="00A2097B" w:rsidRPr="00284079" w:rsidTr="004D366A">
        <w:trPr>
          <w:trHeight w:val="278"/>
        </w:trPr>
        <w:tc>
          <w:tcPr>
            <w:tcW w:w="5695" w:type="dxa"/>
            <w:vMerge w:val="restart"/>
            <w:shd w:val="clear" w:color="auto" w:fill="DBE5F1" w:themeFill="accent1" w:themeFillTint="33"/>
            <w:noWrap/>
            <w:vAlign w:val="center"/>
          </w:tcPr>
          <w:p w:rsidR="00A2097B" w:rsidRPr="00284079" w:rsidRDefault="00A2097B" w:rsidP="004D366A">
            <w:pPr>
              <w:bidi w:val="0"/>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Group</w:t>
            </w:r>
          </w:p>
        </w:tc>
        <w:tc>
          <w:tcPr>
            <w:tcW w:w="2520" w:type="dxa"/>
            <w:gridSpan w:val="2"/>
            <w:shd w:val="clear" w:color="auto" w:fill="DBE5F1" w:themeFill="accent1" w:themeFillTint="33"/>
            <w:noWrap/>
            <w:vAlign w:val="center"/>
          </w:tcPr>
          <w:p w:rsidR="00A2097B" w:rsidRPr="00284079" w:rsidRDefault="00A2097B" w:rsidP="004D366A">
            <w:pPr>
              <w:bidi w:val="0"/>
              <w:jc w:val="center"/>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Serum levels</w:t>
            </w:r>
          </w:p>
        </w:tc>
      </w:tr>
      <w:tr w:rsidR="00A2097B" w:rsidRPr="00284079" w:rsidTr="004D366A">
        <w:trPr>
          <w:trHeight w:val="70"/>
        </w:trPr>
        <w:tc>
          <w:tcPr>
            <w:tcW w:w="5695" w:type="dxa"/>
            <w:vMerge/>
            <w:shd w:val="clear" w:color="auto" w:fill="DBE5F1" w:themeFill="accent1" w:themeFillTint="33"/>
            <w:noWrap/>
            <w:vAlign w:val="center"/>
          </w:tcPr>
          <w:p w:rsidR="00A2097B" w:rsidRPr="00284079" w:rsidRDefault="00A2097B" w:rsidP="004D366A">
            <w:pPr>
              <w:bidi w:val="0"/>
              <w:rPr>
                <w:rFonts w:asciiTheme="majorBidi" w:eastAsia="Times New Roman" w:hAnsiTheme="majorBidi" w:cstheme="majorBidi"/>
                <w:b/>
                <w:bCs/>
                <w:sz w:val="28"/>
                <w:szCs w:val="28"/>
                <w:lang w:eastAsia="en-GB" w:bidi="ar-EG"/>
              </w:rPr>
            </w:pPr>
          </w:p>
        </w:tc>
        <w:tc>
          <w:tcPr>
            <w:tcW w:w="1530" w:type="dxa"/>
            <w:shd w:val="clear" w:color="auto" w:fill="DBE5F1" w:themeFill="accent1" w:themeFillTint="33"/>
            <w:noWrap/>
            <w:vAlign w:val="center"/>
          </w:tcPr>
          <w:p w:rsidR="00A2097B" w:rsidRPr="00284079" w:rsidRDefault="00A2097B" w:rsidP="004D366A">
            <w:pPr>
              <w:bidi w:val="0"/>
              <w:jc w:val="center"/>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Mean</w:t>
            </w:r>
          </w:p>
        </w:tc>
        <w:tc>
          <w:tcPr>
            <w:tcW w:w="990" w:type="dxa"/>
            <w:shd w:val="clear" w:color="auto" w:fill="DBE5F1" w:themeFill="accent1" w:themeFillTint="33"/>
            <w:vAlign w:val="center"/>
          </w:tcPr>
          <w:p w:rsidR="00A2097B" w:rsidRPr="00284079" w:rsidRDefault="00A2097B" w:rsidP="004D366A">
            <w:pPr>
              <w:bidi w:val="0"/>
              <w:jc w:val="center"/>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±SD</w:t>
            </w:r>
          </w:p>
        </w:tc>
      </w:tr>
      <w:tr w:rsidR="00A2097B" w:rsidRPr="00284079" w:rsidTr="004D366A">
        <w:trPr>
          <w:trHeight w:val="305"/>
        </w:trPr>
        <w:tc>
          <w:tcPr>
            <w:tcW w:w="5695" w:type="dxa"/>
            <w:shd w:val="clear" w:color="auto" w:fill="DBE5F1" w:themeFill="accent1" w:themeFillTint="33"/>
            <w:noWrap/>
            <w:vAlign w:val="center"/>
            <w:hideMark/>
          </w:tcPr>
          <w:p w:rsidR="00A2097B" w:rsidRPr="00284079" w:rsidRDefault="00A2097B" w:rsidP="004D366A">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Normal control (G1)</w:t>
            </w:r>
          </w:p>
        </w:tc>
        <w:tc>
          <w:tcPr>
            <w:tcW w:w="1530" w:type="dxa"/>
            <w:noWrap/>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21.47</w:t>
            </w:r>
          </w:p>
        </w:tc>
        <w:tc>
          <w:tcPr>
            <w:tcW w:w="990" w:type="dxa"/>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0.87</w:t>
            </w:r>
          </w:p>
        </w:tc>
      </w:tr>
      <w:tr w:rsidR="00A2097B" w:rsidRPr="00284079" w:rsidTr="004D366A">
        <w:trPr>
          <w:trHeight w:val="395"/>
        </w:trPr>
        <w:tc>
          <w:tcPr>
            <w:tcW w:w="5695" w:type="dxa"/>
            <w:shd w:val="clear" w:color="auto" w:fill="DBE5F1" w:themeFill="accent1" w:themeFillTint="33"/>
            <w:noWrap/>
            <w:vAlign w:val="center"/>
            <w:hideMark/>
          </w:tcPr>
          <w:p w:rsidR="00A2097B" w:rsidRPr="00284079" w:rsidRDefault="00A2097B" w:rsidP="004D366A">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Diseased group (G2)</w:t>
            </w:r>
          </w:p>
        </w:tc>
        <w:tc>
          <w:tcPr>
            <w:tcW w:w="1530" w:type="dxa"/>
            <w:noWrap/>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6.97a</w:t>
            </w:r>
          </w:p>
        </w:tc>
        <w:tc>
          <w:tcPr>
            <w:tcW w:w="990" w:type="dxa"/>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0.34</w:t>
            </w:r>
          </w:p>
        </w:tc>
      </w:tr>
      <w:tr w:rsidR="00A2097B" w:rsidRPr="00284079" w:rsidTr="004D366A">
        <w:trPr>
          <w:trHeight w:val="287"/>
        </w:trPr>
        <w:tc>
          <w:tcPr>
            <w:tcW w:w="5695" w:type="dxa"/>
            <w:shd w:val="clear" w:color="auto" w:fill="DBE5F1" w:themeFill="accent1" w:themeFillTint="33"/>
            <w:noWrap/>
            <w:vAlign w:val="center"/>
            <w:hideMark/>
          </w:tcPr>
          <w:p w:rsidR="00A2097B" w:rsidRPr="00284079" w:rsidRDefault="00A2097B" w:rsidP="004D366A">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 xml:space="preserve">Methotrexate treated group </w:t>
            </w:r>
            <w:r w:rsidRPr="00284079">
              <w:rPr>
                <w:rFonts w:asciiTheme="majorBidi" w:hAnsiTheme="majorBidi" w:cstheme="majorBidi"/>
                <w:sz w:val="28"/>
                <w:szCs w:val="28"/>
              </w:rPr>
              <w:t>(G3)</w:t>
            </w:r>
          </w:p>
        </w:tc>
        <w:tc>
          <w:tcPr>
            <w:tcW w:w="1530" w:type="dxa"/>
            <w:noWrap/>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11.63ab</w:t>
            </w:r>
          </w:p>
        </w:tc>
        <w:tc>
          <w:tcPr>
            <w:tcW w:w="990" w:type="dxa"/>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0.66</w:t>
            </w:r>
          </w:p>
        </w:tc>
      </w:tr>
      <w:tr w:rsidR="00A2097B" w:rsidRPr="00284079" w:rsidTr="004D366A">
        <w:trPr>
          <w:trHeight w:val="296"/>
        </w:trPr>
        <w:tc>
          <w:tcPr>
            <w:tcW w:w="5695" w:type="dxa"/>
            <w:shd w:val="clear" w:color="auto" w:fill="DBE5F1" w:themeFill="accent1" w:themeFillTint="33"/>
            <w:noWrap/>
            <w:vAlign w:val="center"/>
          </w:tcPr>
          <w:p w:rsidR="00A2097B" w:rsidRPr="00284079" w:rsidRDefault="00A2097B" w:rsidP="004D366A">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Fluoxetine treated group (G4)</w:t>
            </w:r>
          </w:p>
        </w:tc>
        <w:tc>
          <w:tcPr>
            <w:tcW w:w="1530" w:type="dxa"/>
            <w:noWrap/>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14.8abc</w:t>
            </w:r>
          </w:p>
        </w:tc>
        <w:tc>
          <w:tcPr>
            <w:tcW w:w="990" w:type="dxa"/>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0.76</w:t>
            </w:r>
          </w:p>
        </w:tc>
      </w:tr>
      <w:tr w:rsidR="00A2097B" w:rsidRPr="00284079" w:rsidTr="004D366A">
        <w:trPr>
          <w:trHeight w:val="296"/>
        </w:trPr>
        <w:tc>
          <w:tcPr>
            <w:tcW w:w="5695" w:type="dxa"/>
            <w:shd w:val="clear" w:color="auto" w:fill="DBE5F1" w:themeFill="accent1" w:themeFillTint="33"/>
            <w:noWrap/>
            <w:vAlign w:val="center"/>
          </w:tcPr>
          <w:p w:rsidR="00A2097B" w:rsidRPr="00284079" w:rsidRDefault="00A2097B" w:rsidP="004D366A">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Moringa oleifera treated group(G5)</w:t>
            </w:r>
          </w:p>
        </w:tc>
        <w:tc>
          <w:tcPr>
            <w:tcW w:w="1530" w:type="dxa"/>
            <w:noWrap/>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24.15abcd</w:t>
            </w:r>
          </w:p>
        </w:tc>
        <w:tc>
          <w:tcPr>
            <w:tcW w:w="990" w:type="dxa"/>
            <w:vAlign w:val="center"/>
          </w:tcPr>
          <w:p w:rsidR="00A2097B" w:rsidRPr="00284079" w:rsidRDefault="00A2097B" w:rsidP="004D366A">
            <w:pPr>
              <w:tabs>
                <w:tab w:val="left" w:pos="1655"/>
              </w:tabs>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1.04</w:t>
            </w:r>
          </w:p>
        </w:tc>
      </w:tr>
    </w:tbl>
    <w:p w:rsidR="00A2097B" w:rsidRPr="00284079" w:rsidRDefault="00A2097B" w:rsidP="004D366A">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a:</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71192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G1   </w:t>
      </w:r>
    </w:p>
    <w:p w:rsidR="00A2097B" w:rsidRPr="00284079" w:rsidRDefault="00A2097B" w:rsidP="004D366A">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b:</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71192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G2     </w:t>
      </w:r>
    </w:p>
    <w:p w:rsidR="00A2097B" w:rsidRPr="00284079" w:rsidRDefault="00A2097B" w:rsidP="004D366A">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c:</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71192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G3      </w:t>
      </w:r>
    </w:p>
    <w:p w:rsidR="00A2097B" w:rsidRPr="00284079" w:rsidRDefault="00A2097B" w:rsidP="004D366A">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 xml:space="preserve">d: </w:t>
      </w:r>
      <w:r w:rsidRPr="00284079">
        <w:rPr>
          <w:rFonts w:asciiTheme="majorBidi" w:hAnsiTheme="majorBidi" w:cstheme="majorBidi"/>
          <w:b/>
          <w:bCs/>
          <w:sz w:val="28"/>
          <w:szCs w:val="28"/>
          <w:lang w:val="en-GB" w:bidi="ar-EG"/>
        </w:rPr>
        <w:t>significant</w:t>
      </w:r>
      <w:r w:rsidRPr="00284079">
        <w:rPr>
          <w:rFonts w:asciiTheme="majorBidi" w:hAnsiTheme="majorBidi" w:cstheme="majorBidi"/>
          <w:b/>
          <w:bCs/>
          <w:sz w:val="28"/>
          <w:szCs w:val="28"/>
          <w:lang w:val="en-GB"/>
        </w:rPr>
        <w:t xml:space="preserve"> in </w:t>
      </w:r>
      <w:r w:rsidR="00CC10C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G4</w:t>
      </w:r>
    </w:p>
    <w:p w:rsidR="00A2097B" w:rsidRPr="00284079" w:rsidRDefault="00A2097B" w:rsidP="00284079">
      <w:pPr>
        <w:bidi w:val="0"/>
        <w:spacing w:before="120" w:after="240" w:line="360" w:lineRule="auto"/>
        <w:ind w:firstLine="547"/>
        <w:jc w:val="both"/>
        <w:rPr>
          <w:rFonts w:asciiTheme="majorBidi" w:hAnsiTheme="majorBidi" w:cstheme="majorBidi"/>
          <w:sz w:val="28"/>
          <w:szCs w:val="28"/>
          <w:lang w:bidi="ar-EG"/>
        </w:rPr>
      </w:pPr>
    </w:p>
    <w:p w:rsidR="00A2097B" w:rsidRPr="00284079" w:rsidRDefault="00A2097B" w:rsidP="004D366A">
      <w:pPr>
        <w:bidi w:val="0"/>
        <w:spacing w:before="120" w:after="240" w:line="360" w:lineRule="auto"/>
        <w:jc w:val="both"/>
        <w:rPr>
          <w:rFonts w:asciiTheme="majorBidi" w:hAnsiTheme="majorBidi" w:cstheme="majorBidi"/>
          <w:sz w:val="28"/>
          <w:szCs w:val="28"/>
          <w:lang w:bidi="ar-EG"/>
        </w:rPr>
      </w:pPr>
      <w:r w:rsidRPr="00284079">
        <w:rPr>
          <w:rFonts w:asciiTheme="majorBidi" w:eastAsia="Times New Roman" w:hAnsiTheme="majorBidi" w:cstheme="majorBidi"/>
          <w:noProof/>
          <w:sz w:val="28"/>
          <w:szCs w:val="28"/>
        </w:rPr>
        <w:drawing>
          <wp:inline distT="0" distB="0" distL="0" distR="0" wp14:anchorId="6EA74767" wp14:editId="226B33BB">
            <wp:extent cx="5273749" cy="396594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3966366"/>
                    </a:xfrm>
                    <a:prstGeom prst="rect">
                      <a:avLst/>
                    </a:prstGeom>
                    <a:noFill/>
                    <a:ln>
                      <a:noFill/>
                    </a:ln>
                  </pic:spPr>
                </pic:pic>
              </a:graphicData>
            </a:graphic>
          </wp:inline>
        </w:drawing>
      </w:r>
    </w:p>
    <w:p w:rsidR="004D366A" w:rsidRPr="004D366A" w:rsidRDefault="004D366A" w:rsidP="00BF21F4">
      <w:pPr>
        <w:tabs>
          <w:tab w:val="right" w:pos="180"/>
          <w:tab w:val="left" w:pos="1185"/>
        </w:tabs>
        <w:bidi w:val="0"/>
        <w:spacing w:before="120" w:after="240" w:line="360" w:lineRule="auto"/>
        <w:ind w:left="360" w:hanging="450"/>
        <w:jc w:val="both"/>
        <w:rPr>
          <w:rFonts w:asciiTheme="majorBidi" w:hAnsiTheme="majorBidi" w:cstheme="majorBidi"/>
          <w:b/>
          <w:bCs/>
          <w:sz w:val="24"/>
          <w:szCs w:val="24"/>
          <w:lang w:val="en-GB"/>
        </w:rPr>
      </w:pPr>
      <w:r w:rsidRPr="004D366A">
        <w:rPr>
          <w:rFonts w:asciiTheme="majorBidi" w:hAnsiTheme="majorBidi" w:cstheme="majorBidi"/>
          <w:b/>
          <w:bCs/>
          <w:sz w:val="24"/>
          <w:szCs w:val="24"/>
          <w:lang w:val="en-GB"/>
        </w:rPr>
        <w:t>Figure (9): Histogram showing serum GSH in different study groups:</w:t>
      </w:r>
    </w:p>
    <w:p w:rsidR="00A2097B" w:rsidRPr="00284079" w:rsidRDefault="00A2097B" w:rsidP="004D366A">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a:</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CC10C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G1   </w:t>
      </w:r>
    </w:p>
    <w:p w:rsidR="00A2097B" w:rsidRPr="00284079" w:rsidRDefault="00A2097B" w:rsidP="004D366A">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b:</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CC10C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G2     </w:t>
      </w:r>
    </w:p>
    <w:p w:rsidR="00A2097B" w:rsidRPr="00284079" w:rsidRDefault="00A2097B" w:rsidP="004D366A">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c:</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CC10C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G3      </w:t>
      </w:r>
    </w:p>
    <w:p w:rsidR="00A2097B" w:rsidRPr="00284079" w:rsidRDefault="00A2097B" w:rsidP="004D366A">
      <w:pPr>
        <w:bidi w:val="0"/>
        <w:spacing w:before="120" w:after="240" w:line="240" w:lineRule="auto"/>
        <w:ind w:firstLine="547"/>
        <w:jc w:val="both"/>
        <w:rPr>
          <w:rFonts w:asciiTheme="majorBidi" w:hAnsiTheme="majorBidi" w:cstheme="majorBidi"/>
          <w:sz w:val="28"/>
          <w:szCs w:val="28"/>
          <w:lang w:bidi="ar-EG"/>
        </w:rPr>
      </w:pPr>
      <w:r w:rsidRPr="00284079">
        <w:rPr>
          <w:rFonts w:asciiTheme="majorBidi" w:eastAsia="Times New Roman" w:hAnsiTheme="majorBidi" w:cstheme="majorBidi"/>
          <w:b/>
          <w:bCs/>
          <w:sz w:val="28"/>
          <w:szCs w:val="28"/>
          <w:lang w:val="en-GB" w:eastAsia="en-GB"/>
        </w:rPr>
        <w:t xml:space="preserve">d: </w:t>
      </w:r>
      <w:r w:rsidRPr="00284079">
        <w:rPr>
          <w:rFonts w:asciiTheme="majorBidi" w:eastAsia="Times New Roman" w:hAnsiTheme="majorBidi" w:cstheme="majorBidi"/>
          <w:b/>
          <w:bCs/>
          <w:sz w:val="28"/>
          <w:szCs w:val="28"/>
          <w:lang w:val="en-GB" w:eastAsia="en-GB" w:bidi="ar-EG"/>
        </w:rPr>
        <w:t>significant</w:t>
      </w:r>
      <w:r w:rsidRPr="00284079">
        <w:rPr>
          <w:rFonts w:asciiTheme="majorBidi" w:eastAsia="Times New Roman" w:hAnsiTheme="majorBidi" w:cstheme="majorBidi"/>
          <w:b/>
          <w:bCs/>
          <w:sz w:val="28"/>
          <w:szCs w:val="28"/>
          <w:lang w:val="en-GB" w:eastAsia="en-GB"/>
        </w:rPr>
        <w:t xml:space="preserve"> in </w:t>
      </w:r>
      <w:r w:rsidR="00CC10C0">
        <w:rPr>
          <w:rFonts w:asciiTheme="majorBidi" w:hAnsiTheme="majorBidi" w:cstheme="majorBidi"/>
          <w:b/>
          <w:bCs/>
          <w:sz w:val="28"/>
          <w:szCs w:val="28"/>
          <w:lang w:val="en-GB"/>
        </w:rPr>
        <w:t xml:space="preserve">comparison with </w:t>
      </w:r>
      <w:r w:rsidRPr="00284079">
        <w:rPr>
          <w:rFonts w:asciiTheme="majorBidi" w:eastAsia="Times New Roman" w:hAnsiTheme="majorBidi" w:cstheme="majorBidi"/>
          <w:b/>
          <w:bCs/>
          <w:sz w:val="28"/>
          <w:szCs w:val="28"/>
          <w:lang w:val="en-GB" w:eastAsia="en-GB"/>
        </w:rPr>
        <w:t>G4</w:t>
      </w:r>
    </w:p>
    <w:p w:rsidR="004D366A" w:rsidRDefault="004D366A">
      <w:pPr>
        <w:bidi w:val="0"/>
        <w:rPr>
          <w:rFonts w:asciiTheme="majorBidi" w:hAnsiTheme="majorBidi" w:cstheme="majorBidi"/>
          <w:sz w:val="28"/>
          <w:szCs w:val="28"/>
          <w:lang w:bidi="ar-EG"/>
        </w:rPr>
      </w:pPr>
      <w:r>
        <w:rPr>
          <w:rFonts w:asciiTheme="majorBidi" w:hAnsiTheme="majorBidi" w:cstheme="majorBidi"/>
          <w:sz w:val="28"/>
          <w:szCs w:val="28"/>
          <w:lang w:bidi="ar-EG"/>
        </w:rPr>
        <w:br w:type="page"/>
      </w:r>
    </w:p>
    <w:p w:rsidR="00A2097B" w:rsidRPr="00284079" w:rsidRDefault="00A2097B" w:rsidP="004D366A">
      <w:pPr>
        <w:bidi w:val="0"/>
        <w:spacing w:before="120" w:after="240" w:line="360" w:lineRule="auto"/>
        <w:jc w:val="both"/>
        <w:rPr>
          <w:rFonts w:asciiTheme="majorBidi" w:eastAsia="Times New Roman" w:hAnsiTheme="majorBidi" w:cstheme="majorBidi"/>
          <w:b/>
          <w:bCs/>
          <w:sz w:val="28"/>
          <w:szCs w:val="28"/>
          <w:lang w:val="en-GB" w:eastAsia="en-GB"/>
        </w:rPr>
      </w:pPr>
      <w:r w:rsidRPr="00284079">
        <w:rPr>
          <w:rFonts w:asciiTheme="majorBidi" w:eastAsia="Times New Roman" w:hAnsiTheme="majorBidi" w:cstheme="majorBidi"/>
          <w:b/>
          <w:bCs/>
          <w:sz w:val="28"/>
          <w:szCs w:val="28"/>
          <w:lang w:val="en-GB" w:eastAsia="en-GB"/>
        </w:rPr>
        <w:t>Anti-CCP antibodies:</w:t>
      </w:r>
    </w:p>
    <w:p w:rsidR="00A2097B" w:rsidRPr="00284079" w:rsidRDefault="00A2097B" w:rsidP="00284079">
      <w:pPr>
        <w:bidi w:val="0"/>
        <w:spacing w:before="120" w:after="240" w:line="360" w:lineRule="auto"/>
        <w:ind w:firstLine="547"/>
        <w:jc w:val="both"/>
        <w:rPr>
          <w:rFonts w:asciiTheme="majorBidi" w:hAnsiTheme="majorBidi" w:cstheme="majorBidi"/>
          <w:sz w:val="28"/>
          <w:szCs w:val="28"/>
          <w:lang w:val="en-GB" w:eastAsia="en-GB"/>
        </w:rPr>
      </w:pPr>
      <w:r w:rsidRPr="00284079">
        <w:rPr>
          <w:rFonts w:asciiTheme="majorBidi" w:hAnsiTheme="majorBidi" w:cstheme="majorBidi"/>
          <w:sz w:val="28"/>
          <w:szCs w:val="28"/>
          <w:lang w:val="en-GB" w:bidi="ar-EG"/>
        </w:rPr>
        <w:t>The obtained results revealed a high significant (P</w:t>
      </w:r>
      <w:r w:rsidRPr="00284079">
        <w:rPr>
          <w:rFonts w:asciiTheme="majorBidi" w:hAnsiTheme="majorBidi" w:cstheme="majorBidi"/>
          <w:sz w:val="28"/>
          <w:szCs w:val="28"/>
          <w:lang w:val="en-GB"/>
        </w:rPr>
        <w:t>≤</w:t>
      </w:r>
      <w:r w:rsidRPr="00284079">
        <w:rPr>
          <w:rFonts w:asciiTheme="majorBidi" w:hAnsiTheme="majorBidi" w:cstheme="majorBidi"/>
          <w:sz w:val="28"/>
          <w:szCs w:val="28"/>
          <w:lang w:val="en-GB" w:bidi="ar-EG"/>
        </w:rPr>
        <w:t xml:space="preserve">0.001) increase in the serum concentration of </w:t>
      </w:r>
      <w:r w:rsidRPr="00284079">
        <w:rPr>
          <w:rFonts w:asciiTheme="majorBidi" w:hAnsiTheme="majorBidi" w:cstheme="majorBidi"/>
          <w:sz w:val="28"/>
          <w:szCs w:val="28"/>
          <w:lang w:val="en-GB"/>
        </w:rPr>
        <w:t>Anti-CCP antibodies</w:t>
      </w:r>
      <w:r w:rsidRPr="00284079">
        <w:rPr>
          <w:rFonts w:asciiTheme="majorBidi" w:hAnsiTheme="majorBidi" w:cstheme="majorBidi"/>
          <w:sz w:val="28"/>
          <w:szCs w:val="28"/>
          <w:lang w:val="en-GB" w:bidi="ar-EG"/>
        </w:rPr>
        <w:t xml:space="preserve"> in diseased group (G2) as compared to the normal control group (G1) (Table5</w:t>
      </w:r>
      <w:r w:rsidR="00BA3DE4">
        <w:rPr>
          <w:rFonts w:asciiTheme="majorBidi" w:hAnsiTheme="majorBidi" w:cstheme="majorBidi"/>
          <w:sz w:val="28"/>
          <w:szCs w:val="28"/>
          <w:lang w:val="en-GB" w:bidi="ar-EG"/>
        </w:rPr>
        <w:t>,Table 6</w:t>
      </w:r>
      <w:r w:rsidRPr="00284079">
        <w:rPr>
          <w:rFonts w:asciiTheme="majorBidi" w:hAnsiTheme="majorBidi" w:cstheme="majorBidi"/>
          <w:sz w:val="28"/>
          <w:szCs w:val="28"/>
          <w:lang w:val="en-GB" w:bidi="ar-EG"/>
        </w:rPr>
        <w:t xml:space="preserve"> and Fig. 10)</w:t>
      </w:r>
      <w:r w:rsidRPr="00284079">
        <w:rPr>
          <w:rFonts w:asciiTheme="majorBidi" w:hAnsiTheme="majorBidi" w:cstheme="majorBidi"/>
          <w:sz w:val="28"/>
          <w:szCs w:val="28"/>
          <w:lang w:val="en-GB" w:eastAsia="en-GB"/>
        </w:rPr>
        <w:t>. This elevated level was significantly decreased following administration of methotrexate (G3), fluoxetine (G4) and moringa oleifera (G5), with lowest expression in (G5) moringa oleifera group.</w:t>
      </w:r>
      <w:r w:rsidRPr="00284079">
        <w:rPr>
          <w:rFonts w:asciiTheme="majorBidi" w:hAnsiTheme="majorBidi" w:cstheme="majorBidi"/>
          <w:b/>
          <w:bCs/>
          <w:sz w:val="28"/>
          <w:szCs w:val="28"/>
          <w:lang w:val="en-GB" w:eastAsia="en-GB"/>
        </w:rPr>
        <w:t xml:space="preserve"> </w:t>
      </w:r>
      <w:r w:rsidRPr="00284079">
        <w:rPr>
          <w:rFonts w:asciiTheme="majorBidi" w:hAnsiTheme="majorBidi" w:cstheme="majorBidi"/>
          <w:sz w:val="28"/>
          <w:szCs w:val="28"/>
          <w:lang w:val="en-GB" w:eastAsia="en-GB"/>
        </w:rPr>
        <w:t xml:space="preserve">However, </w:t>
      </w:r>
      <w:r w:rsidRPr="00284079">
        <w:rPr>
          <w:rFonts w:asciiTheme="majorBidi" w:hAnsiTheme="majorBidi" w:cstheme="majorBidi"/>
          <w:sz w:val="28"/>
          <w:szCs w:val="28"/>
          <w:lang w:val="en-GB"/>
        </w:rPr>
        <w:t>Anti-CCP antibodies</w:t>
      </w:r>
      <w:r w:rsidRPr="00284079">
        <w:rPr>
          <w:rFonts w:asciiTheme="majorBidi" w:hAnsiTheme="majorBidi" w:cstheme="majorBidi"/>
          <w:sz w:val="28"/>
          <w:szCs w:val="28"/>
          <w:lang w:val="en-GB" w:eastAsia="en-GB"/>
        </w:rPr>
        <w:t xml:space="preserve"> levels of the three treated groups (G3, G4 and G5) remained significantly higher than the control group (G1). </w:t>
      </w:r>
    </w:p>
    <w:p w:rsidR="00A2097B" w:rsidRPr="004D366A" w:rsidRDefault="00A2097B" w:rsidP="00BA3DE4">
      <w:pPr>
        <w:bidi w:val="0"/>
        <w:spacing w:before="120" w:after="240" w:line="360" w:lineRule="auto"/>
        <w:jc w:val="both"/>
        <w:rPr>
          <w:rFonts w:asciiTheme="majorBidi" w:eastAsia="Times New Roman" w:hAnsiTheme="majorBidi" w:cstheme="majorBidi"/>
          <w:b/>
          <w:bCs/>
          <w:sz w:val="28"/>
          <w:szCs w:val="28"/>
          <w:lang w:val="en-GB" w:eastAsia="en-GB"/>
        </w:rPr>
      </w:pPr>
      <w:r w:rsidRPr="00284079">
        <w:rPr>
          <w:rFonts w:asciiTheme="majorBidi" w:hAnsiTheme="majorBidi" w:cstheme="majorBidi"/>
          <w:b/>
          <w:bCs/>
          <w:sz w:val="28"/>
          <w:szCs w:val="28"/>
          <w:lang w:val="en-GB" w:eastAsia="en-GB" w:bidi="ar-EG"/>
        </w:rPr>
        <w:t>Table</w:t>
      </w:r>
      <w:r w:rsidR="00BA3DE4">
        <w:rPr>
          <w:rFonts w:asciiTheme="majorBidi" w:hAnsiTheme="majorBidi" w:cstheme="majorBidi"/>
          <w:b/>
          <w:bCs/>
          <w:sz w:val="28"/>
          <w:szCs w:val="28"/>
          <w:lang w:val="en-GB" w:eastAsia="en-GB" w:bidi="ar-EG"/>
        </w:rPr>
        <w:t xml:space="preserve"> 5</w:t>
      </w:r>
      <w:r w:rsidRPr="00284079">
        <w:rPr>
          <w:rFonts w:asciiTheme="majorBidi" w:hAnsiTheme="majorBidi" w:cstheme="majorBidi"/>
          <w:b/>
          <w:bCs/>
          <w:sz w:val="28"/>
          <w:szCs w:val="28"/>
          <w:lang w:val="en-GB" w:eastAsia="en-GB" w:bidi="ar-EG"/>
        </w:rPr>
        <w:t xml:space="preserve">. </w:t>
      </w:r>
      <w:r w:rsidRPr="00284079">
        <w:rPr>
          <w:rFonts w:asciiTheme="majorBidi" w:eastAsia="Times New Roman" w:hAnsiTheme="majorBidi" w:cstheme="majorBidi"/>
          <w:b/>
          <w:bCs/>
          <w:sz w:val="28"/>
          <w:szCs w:val="28"/>
          <w:lang w:val="en-GB" w:eastAsia="en-GB" w:bidi="ar-EG"/>
        </w:rPr>
        <w:t xml:space="preserve">Effect of </w:t>
      </w:r>
      <w:r w:rsidRPr="00284079">
        <w:rPr>
          <w:rFonts w:asciiTheme="majorBidi" w:eastAsia="Times New Roman" w:hAnsiTheme="majorBidi" w:cstheme="majorBidi"/>
          <w:b/>
          <w:bCs/>
          <w:sz w:val="28"/>
          <w:szCs w:val="28"/>
          <w:lang w:val="en-GB" w:eastAsia="en-GB"/>
        </w:rPr>
        <w:t>methotrexate, fluoxetine and</w:t>
      </w:r>
      <w:r w:rsidRPr="00284079">
        <w:rPr>
          <w:rFonts w:asciiTheme="majorBidi" w:eastAsia="Times New Roman" w:hAnsiTheme="majorBidi" w:cstheme="majorBidi"/>
          <w:b/>
          <w:bCs/>
          <w:sz w:val="28"/>
          <w:szCs w:val="28"/>
          <w:lang w:val="en-GB" w:eastAsia="en-GB" w:bidi="ar-EG"/>
        </w:rPr>
        <w:t xml:space="preserve"> moringa oleifera on the serum concentration of </w:t>
      </w:r>
      <w:r w:rsidRPr="00284079">
        <w:rPr>
          <w:rFonts w:asciiTheme="majorBidi" w:eastAsia="Times New Roman" w:hAnsiTheme="majorBidi" w:cstheme="majorBidi"/>
          <w:b/>
          <w:bCs/>
          <w:sz w:val="28"/>
          <w:szCs w:val="28"/>
          <w:lang w:val="en-GB" w:eastAsia="en-GB"/>
        </w:rPr>
        <w:t>anti-CCP:</w:t>
      </w:r>
    </w:p>
    <w:tbl>
      <w:tblPr>
        <w:tblStyle w:val="TableGrid"/>
        <w:tblW w:w="8215" w:type="dxa"/>
        <w:tblBorders>
          <w:top w:val="thickThinSmallGap" w:sz="24" w:space="0" w:color="0070C0"/>
          <w:left w:val="thickThinSmallGap" w:sz="24" w:space="0" w:color="0070C0"/>
          <w:bottom w:val="thinThickSmallGap" w:sz="24" w:space="0" w:color="0070C0"/>
          <w:right w:val="thinThickSmallGap" w:sz="24" w:space="0" w:color="0070C0"/>
        </w:tblBorders>
        <w:tblLook w:val="04A0" w:firstRow="1" w:lastRow="0" w:firstColumn="1" w:lastColumn="0" w:noHBand="0" w:noVBand="1"/>
      </w:tblPr>
      <w:tblGrid>
        <w:gridCol w:w="5695"/>
        <w:gridCol w:w="1530"/>
        <w:gridCol w:w="990"/>
      </w:tblGrid>
      <w:tr w:rsidR="00A2097B" w:rsidRPr="00284079" w:rsidTr="004D366A">
        <w:trPr>
          <w:trHeight w:val="278"/>
        </w:trPr>
        <w:tc>
          <w:tcPr>
            <w:tcW w:w="5695" w:type="dxa"/>
            <w:vMerge w:val="restart"/>
            <w:shd w:val="clear" w:color="auto" w:fill="DBE5F1" w:themeFill="accent1" w:themeFillTint="33"/>
            <w:noWrap/>
            <w:vAlign w:val="center"/>
          </w:tcPr>
          <w:p w:rsidR="00A2097B" w:rsidRPr="00284079" w:rsidRDefault="00A2097B" w:rsidP="004D366A">
            <w:pPr>
              <w:bidi w:val="0"/>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Group</w:t>
            </w:r>
          </w:p>
        </w:tc>
        <w:tc>
          <w:tcPr>
            <w:tcW w:w="2520" w:type="dxa"/>
            <w:gridSpan w:val="2"/>
            <w:shd w:val="clear" w:color="auto" w:fill="DBE5F1" w:themeFill="accent1" w:themeFillTint="33"/>
            <w:noWrap/>
            <w:vAlign w:val="center"/>
          </w:tcPr>
          <w:p w:rsidR="00A2097B" w:rsidRPr="00284079" w:rsidRDefault="00A2097B" w:rsidP="004D366A">
            <w:pPr>
              <w:bidi w:val="0"/>
              <w:jc w:val="center"/>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Serum levels</w:t>
            </w:r>
          </w:p>
        </w:tc>
      </w:tr>
      <w:tr w:rsidR="00A2097B" w:rsidRPr="00284079" w:rsidTr="004D366A">
        <w:trPr>
          <w:trHeight w:val="70"/>
        </w:trPr>
        <w:tc>
          <w:tcPr>
            <w:tcW w:w="5695" w:type="dxa"/>
            <w:vMerge/>
            <w:shd w:val="clear" w:color="auto" w:fill="DBE5F1" w:themeFill="accent1" w:themeFillTint="33"/>
            <w:noWrap/>
            <w:vAlign w:val="center"/>
          </w:tcPr>
          <w:p w:rsidR="00A2097B" w:rsidRPr="00284079" w:rsidRDefault="00A2097B" w:rsidP="004D366A">
            <w:pPr>
              <w:bidi w:val="0"/>
              <w:rPr>
                <w:rFonts w:asciiTheme="majorBidi" w:eastAsia="Times New Roman" w:hAnsiTheme="majorBidi" w:cstheme="majorBidi"/>
                <w:b/>
                <w:bCs/>
                <w:sz w:val="28"/>
                <w:szCs w:val="28"/>
                <w:lang w:eastAsia="en-GB" w:bidi="ar-EG"/>
              </w:rPr>
            </w:pPr>
          </w:p>
        </w:tc>
        <w:tc>
          <w:tcPr>
            <w:tcW w:w="1530" w:type="dxa"/>
            <w:shd w:val="clear" w:color="auto" w:fill="DBE5F1" w:themeFill="accent1" w:themeFillTint="33"/>
            <w:noWrap/>
            <w:vAlign w:val="center"/>
          </w:tcPr>
          <w:p w:rsidR="00A2097B" w:rsidRPr="00284079" w:rsidRDefault="00A2097B" w:rsidP="004D366A">
            <w:pPr>
              <w:bidi w:val="0"/>
              <w:jc w:val="center"/>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Mean</w:t>
            </w:r>
          </w:p>
        </w:tc>
        <w:tc>
          <w:tcPr>
            <w:tcW w:w="990" w:type="dxa"/>
            <w:shd w:val="clear" w:color="auto" w:fill="DBE5F1" w:themeFill="accent1" w:themeFillTint="33"/>
            <w:vAlign w:val="center"/>
          </w:tcPr>
          <w:p w:rsidR="00A2097B" w:rsidRPr="00284079" w:rsidRDefault="00A2097B" w:rsidP="004D366A">
            <w:pPr>
              <w:bidi w:val="0"/>
              <w:jc w:val="center"/>
              <w:rPr>
                <w:rFonts w:asciiTheme="majorBidi" w:eastAsia="Times New Roman" w:hAnsiTheme="majorBidi" w:cstheme="majorBidi"/>
                <w:b/>
                <w:bCs/>
                <w:sz w:val="28"/>
                <w:szCs w:val="28"/>
                <w:lang w:eastAsia="en-GB" w:bidi="ar-EG"/>
              </w:rPr>
            </w:pPr>
            <w:r w:rsidRPr="00284079">
              <w:rPr>
                <w:rFonts w:asciiTheme="majorBidi" w:eastAsia="Times New Roman" w:hAnsiTheme="majorBidi" w:cstheme="majorBidi"/>
                <w:b/>
                <w:bCs/>
                <w:sz w:val="28"/>
                <w:szCs w:val="28"/>
                <w:lang w:eastAsia="en-GB" w:bidi="ar-EG"/>
              </w:rPr>
              <w:t>±SD</w:t>
            </w:r>
          </w:p>
        </w:tc>
      </w:tr>
      <w:tr w:rsidR="00A2097B" w:rsidRPr="00284079" w:rsidTr="004D366A">
        <w:trPr>
          <w:trHeight w:val="305"/>
        </w:trPr>
        <w:tc>
          <w:tcPr>
            <w:tcW w:w="5695" w:type="dxa"/>
            <w:shd w:val="clear" w:color="auto" w:fill="DBE5F1" w:themeFill="accent1" w:themeFillTint="33"/>
            <w:noWrap/>
            <w:vAlign w:val="center"/>
            <w:hideMark/>
          </w:tcPr>
          <w:p w:rsidR="00A2097B" w:rsidRPr="00284079" w:rsidRDefault="00A2097B" w:rsidP="004D366A">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Normal control (G1)</w:t>
            </w:r>
          </w:p>
        </w:tc>
        <w:tc>
          <w:tcPr>
            <w:tcW w:w="1530" w:type="dxa"/>
            <w:noWrap/>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3.71</w:t>
            </w:r>
          </w:p>
        </w:tc>
        <w:tc>
          <w:tcPr>
            <w:tcW w:w="990" w:type="dxa"/>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1.19</w:t>
            </w:r>
          </w:p>
        </w:tc>
      </w:tr>
      <w:tr w:rsidR="00A2097B" w:rsidRPr="00284079" w:rsidTr="004D366A">
        <w:trPr>
          <w:trHeight w:val="395"/>
        </w:trPr>
        <w:tc>
          <w:tcPr>
            <w:tcW w:w="5695" w:type="dxa"/>
            <w:shd w:val="clear" w:color="auto" w:fill="DBE5F1" w:themeFill="accent1" w:themeFillTint="33"/>
            <w:noWrap/>
            <w:vAlign w:val="center"/>
            <w:hideMark/>
          </w:tcPr>
          <w:p w:rsidR="00A2097B" w:rsidRPr="00284079" w:rsidRDefault="00A2097B" w:rsidP="004D366A">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Diseased group (G2)</w:t>
            </w:r>
          </w:p>
        </w:tc>
        <w:tc>
          <w:tcPr>
            <w:tcW w:w="1530" w:type="dxa"/>
            <w:noWrap/>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29.05a</w:t>
            </w:r>
          </w:p>
        </w:tc>
        <w:tc>
          <w:tcPr>
            <w:tcW w:w="990" w:type="dxa"/>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0.35</w:t>
            </w:r>
          </w:p>
        </w:tc>
      </w:tr>
      <w:tr w:rsidR="00A2097B" w:rsidRPr="00284079" w:rsidTr="004D366A">
        <w:trPr>
          <w:trHeight w:val="287"/>
        </w:trPr>
        <w:tc>
          <w:tcPr>
            <w:tcW w:w="5695" w:type="dxa"/>
            <w:shd w:val="clear" w:color="auto" w:fill="DBE5F1" w:themeFill="accent1" w:themeFillTint="33"/>
            <w:noWrap/>
            <w:vAlign w:val="center"/>
            <w:hideMark/>
          </w:tcPr>
          <w:p w:rsidR="00A2097B" w:rsidRPr="00284079" w:rsidRDefault="00A2097B" w:rsidP="004D366A">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 xml:space="preserve">Methotrexate treated group </w:t>
            </w:r>
            <w:r w:rsidRPr="00284079">
              <w:rPr>
                <w:rFonts w:asciiTheme="majorBidi" w:hAnsiTheme="majorBidi" w:cstheme="majorBidi"/>
                <w:sz w:val="28"/>
                <w:szCs w:val="28"/>
              </w:rPr>
              <w:t>(G3)</w:t>
            </w:r>
          </w:p>
        </w:tc>
        <w:tc>
          <w:tcPr>
            <w:tcW w:w="1530" w:type="dxa"/>
            <w:noWrap/>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14.3ab</w:t>
            </w:r>
          </w:p>
        </w:tc>
        <w:tc>
          <w:tcPr>
            <w:tcW w:w="990" w:type="dxa"/>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1.57</w:t>
            </w:r>
          </w:p>
        </w:tc>
      </w:tr>
      <w:tr w:rsidR="00A2097B" w:rsidRPr="00284079" w:rsidTr="004D366A">
        <w:trPr>
          <w:trHeight w:val="296"/>
        </w:trPr>
        <w:tc>
          <w:tcPr>
            <w:tcW w:w="5695" w:type="dxa"/>
            <w:shd w:val="clear" w:color="auto" w:fill="DBE5F1" w:themeFill="accent1" w:themeFillTint="33"/>
            <w:noWrap/>
            <w:vAlign w:val="center"/>
          </w:tcPr>
          <w:p w:rsidR="00A2097B" w:rsidRPr="00284079" w:rsidRDefault="00A2097B" w:rsidP="004D366A">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Fluoxetine treated group (G4)</w:t>
            </w:r>
          </w:p>
        </w:tc>
        <w:tc>
          <w:tcPr>
            <w:tcW w:w="1530" w:type="dxa"/>
            <w:noWrap/>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18.85abc</w:t>
            </w:r>
          </w:p>
        </w:tc>
        <w:tc>
          <w:tcPr>
            <w:tcW w:w="990" w:type="dxa"/>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0.54</w:t>
            </w:r>
          </w:p>
        </w:tc>
      </w:tr>
      <w:tr w:rsidR="00A2097B" w:rsidRPr="00284079" w:rsidTr="004D366A">
        <w:trPr>
          <w:trHeight w:val="296"/>
        </w:trPr>
        <w:tc>
          <w:tcPr>
            <w:tcW w:w="5695" w:type="dxa"/>
            <w:shd w:val="clear" w:color="auto" w:fill="DBE5F1" w:themeFill="accent1" w:themeFillTint="33"/>
            <w:noWrap/>
            <w:vAlign w:val="center"/>
          </w:tcPr>
          <w:p w:rsidR="00A2097B" w:rsidRPr="00284079" w:rsidRDefault="00A2097B" w:rsidP="004D366A">
            <w:pPr>
              <w:bidi w:val="0"/>
              <w:rPr>
                <w:rFonts w:asciiTheme="majorBidi" w:hAnsiTheme="majorBidi" w:cstheme="majorBidi"/>
                <w:sz w:val="28"/>
                <w:szCs w:val="28"/>
                <w:lang w:bidi="ar-EG"/>
              </w:rPr>
            </w:pPr>
            <w:r w:rsidRPr="00284079">
              <w:rPr>
                <w:rFonts w:asciiTheme="majorBidi" w:hAnsiTheme="majorBidi" w:cstheme="majorBidi"/>
                <w:sz w:val="28"/>
                <w:szCs w:val="28"/>
                <w:lang w:bidi="ar-EG"/>
              </w:rPr>
              <w:t>Moringa oleifera treated group(G5)</w:t>
            </w:r>
          </w:p>
        </w:tc>
        <w:tc>
          <w:tcPr>
            <w:tcW w:w="1530" w:type="dxa"/>
            <w:noWrap/>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10.12abcd</w:t>
            </w:r>
          </w:p>
        </w:tc>
        <w:tc>
          <w:tcPr>
            <w:tcW w:w="990" w:type="dxa"/>
            <w:vAlign w:val="center"/>
          </w:tcPr>
          <w:p w:rsidR="00A2097B" w:rsidRPr="00284079" w:rsidRDefault="00A2097B" w:rsidP="004D366A">
            <w:pPr>
              <w:bidi w:val="0"/>
              <w:jc w:val="center"/>
              <w:rPr>
                <w:rFonts w:asciiTheme="majorBidi" w:hAnsiTheme="majorBidi" w:cstheme="majorBidi"/>
                <w:color w:val="000000"/>
                <w:sz w:val="28"/>
                <w:szCs w:val="28"/>
              </w:rPr>
            </w:pPr>
            <w:r w:rsidRPr="00284079">
              <w:rPr>
                <w:rFonts w:asciiTheme="majorBidi" w:hAnsiTheme="majorBidi" w:cstheme="majorBidi"/>
                <w:color w:val="000000"/>
                <w:sz w:val="28"/>
                <w:szCs w:val="28"/>
              </w:rPr>
              <w:t>1.04</w:t>
            </w:r>
          </w:p>
        </w:tc>
      </w:tr>
    </w:tbl>
    <w:p w:rsidR="00A2097B" w:rsidRPr="00284079" w:rsidRDefault="00A2097B" w:rsidP="00284079">
      <w:pPr>
        <w:tabs>
          <w:tab w:val="left" w:pos="2025"/>
        </w:tabs>
        <w:bidi w:val="0"/>
        <w:spacing w:before="120" w:after="240" w:line="36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a:</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CC10C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G1   </w:t>
      </w:r>
    </w:p>
    <w:p w:rsidR="00A2097B" w:rsidRPr="00284079" w:rsidRDefault="00A2097B" w:rsidP="00284079">
      <w:pPr>
        <w:tabs>
          <w:tab w:val="left" w:pos="2025"/>
        </w:tabs>
        <w:bidi w:val="0"/>
        <w:spacing w:before="120" w:after="240" w:line="36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b:</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CC10C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G2     </w:t>
      </w:r>
    </w:p>
    <w:p w:rsidR="00A2097B" w:rsidRPr="00284079" w:rsidRDefault="00A2097B" w:rsidP="00284079">
      <w:pPr>
        <w:tabs>
          <w:tab w:val="left" w:pos="2025"/>
        </w:tabs>
        <w:bidi w:val="0"/>
        <w:spacing w:before="120" w:after="240" w:line="36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c:</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CC10C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G3      </w:t>
      </w:r>
    </w:p>
    <w:p w:rsidR="00A2097B" w:rsidRPr="00284079" w:rsidRDefault="00A2097B" w:rsidP="00284079">
      <w:pPr>
        <w:tabs>
          <w:tab w:val="left" w:pos="2025"/>
        </w:tabs>
        <w:bidi w:val="0"/>
        <w:spacing w:before="120" w:after="240" w:line="36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 xml:space="preserve">d: </w:t>
      </w:r>
      <w:r w:rsidRPr="00284079">
        <w:rPr>
          <w:rFonts w:asciiTheme="majorBidi" w:hAnsiTheme="majorBidi" w:cstheme="majorBidi"/>
          <w:b/>
          <w:bCs/>
          <w:sz w:val="28"/>
          <w:szCs w:val="28"/>
          <w:lang w:val="en-GB" w:bidi="ar-EG"/>
        </w:rPr>
        <w:t>significant</w:t>
      </w:r>
      <w:r w:rsidRPr="00284079">
        <w:rPr>
          <w:rFonts w:asciiTheme="majorBidi" w:hAnsiTheme="majorBidi" w:cstheme="majorBidi"/>
          <w:b/>
          <w:bCs/>
          <w:sz w:val="28"/>
          <w:szCs w:val="28"/>
          <w:lang w:val="en-GB"/>
        </w:rPr>
        <w:t xml:space="preserve"> in </w:t>
      </w:r>
      <w:r w:rsidR="00CC10C0">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G4</w:t>
      </w:r>
    </w:p>
    <w:p w:rsidR="00A2097B" w:rsidRPr="00284079" w:rsidRDefault="00A2097B" w:rsidP="00284079">
      <w:pPr>
        <w:bidi w:val="0"/>
        <w:spacing w:before="120" w:after="240" w:line="360" w:lineRule="auto"/>
        <w:ind w:firstLine="547"/>
        <w:jc w:val="both"/>
        <w:rPr>
          <w:rFonts w:asciiTheme="majorBidi" w:hAnsiTheme="majorBidi" w:cstheme="majorBidi"/>
          <w:sz w:val="28"/>
          <w:szCs w:val="28"/>
          <w:lang w:bidi="ar-EG"/>
        </w:rPr>
      </w:pPr>
    </w:p>
    <w:p w:rsidR="00A2097B" w:rsidRPr="00284079" w:rsidRDefault="00A2097B" w:rsidP="00284079">
      <w:pPr>
        <w:bidi w:val="0"/>
        <w:spacing w:before="120" w:after="240" w:line="360" w:lineRule="auto"/>
        <w:ind w:firstLine="547"/>
        <w:jc w:val="both"/>
        <w:rPr>
          <w:rFonts w:asciiTheme="majorBidi" w:hAnsiTheme="majorBidi" w:cstheme="majorBidi"/>
          <w:sz w:val="28"/>
          <w:szCs w:val="28"/>
          <w:lang w:val="en-GB" w:bidi="ar-EG"/>
        </w:rPr>
      </w:pPr>
    </w:p>
    <w:p w:rsidR="00A2097B" w:rsidRPr="00284079" w:rsidRDefault="00A2097B" w:rsidP="004D366A">
      <w:pPr>
        <w:bidi w:val="0"/>
        <w:spacing w:before="120" w:after="240" w:line="360" w:lineRule="auto"/>
        <w:jc w:val="center"/>
        <w:rPr>
          <w:rFonts w:asciiTheme="majorBidi" w:hAnsiTheme="majorBidi" w:cstheme="majorBidi"/>
          <w:sz w:val="28"/>
          <w:szCs w:val="28"/>
          <w:lang w:bidi="ar-EG"/>
        </w:rPr>
      </w:pPr>
      <w:r w:rsidRPr="00284079">
        <w:rPr>
          <w:rFonts w:asciiTheme="majorBidi" w:hAnsiTheme="majorBidi" w:cstheme="majorBidi"/>
          <w:noProof/>
          <w:sz w:val="28"/>
          <w:szCs w:val="28"/>
        </w:rPr>
        <w:drawing>
          <wp:inline distT="0" distB="0" distL="0" distR="0" wp14:anchorId="05AC4369" wp14:editId="3CA2C8A5">
            <wp:extent cx="5273749" cy="4008474"/>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4008900"/>
                    </a:xfrm>
                    <a:prstGeom prst="rect">
                      <a:avLst/>
                    </a:prstGeom>
                    <a:noFill/>
                    <a:ln>
                      <a:noFill/>
                    </a:ln>
                  </pic:spPr>
                </pic:pic>
              </a:graphicData>
            </a:graphic>
          </wp:inline>
        </w:drawing>
      </w:r>
    </w:p>
    <w:p w:rsidR="004D366A" w:rsidRPr="004D366A" w:rsidRDefault="004D366A" w:rsidP="00A92368">
      <w:pPr>
        <w:tabs>
          <w:tab w:val="right" w:pos="180"/>
          <w:tab w:val="left" w:pos="1185"/>
        </w:tabs>
        <w:bidi w:val="0"/>
        <w:spacing w:before="120" w:after="240" w:line="360" w:lineRule="auto"/>
        <w:ind w:left="360" w:hanging="450"/>
        <w:jc w:val="both"/>
        <w:rPr>
          <w:rFonts w:asciiTheme="majorBidi" w:hAnsiTheme="majorBidi" w:cstheme="majorBidi"/>
          <w:b/>
          <w:bCs/>
          <w:sz w:val="24"/>
          <w:szCs w:val="24"/>
          <w:lang w:val="en-GB"/>
        </w:rPr>
      </w:pPr>
      <w:r w:rsidRPr="004D366A">
        <w:rPr>
          <w:rFonts w:asciiTheme="majorBidi" w:hAnsiTheme="majorBidi" w:cstheme="majorBidi"/>
          <w:b/>
          <w:bCs/>
          <w:sz w:val="24"/>
          <w:szCs w:val="24"/>
          <w:lang w:val="en-GB"/>
        </w:rPr>
        <w:t>Figure (10): Histogram showing serum anti-CCP in different study groups:</w:t>
      </w:r>
    </w:p>
    <w:p w:rsidR="00A2097B" w:rsidRPr="00284079" w:rsidRDefault="00A2097B" w:rsidP="004D366A">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a:</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w:t>
      </w:r>
      <w:r w:rsidR="00D37C51" w:rsidRPr="00D37C51">
        <w:rPr>
          <w:rFonts w:asciiTheme="majorBidi" w:hAnsiTheme="majorBidi" w:cstheme="majorBidi"/>
          <w:b/>
          <w:bCs/>
          <w:sz w:val="28"/>
          <w:szCs w:val="28"/>
          <w:lang w:val="en-GB"/>
        </w:rPr>
        <w:t xml:space="preserve"> </w:t>
      </w:r>
      <w:r w:rsidR="00D37C51">
        <w:rPr>
          <w:rFonts w:asciiTheme="majorBidi" w:hAnsiTheme="majorBidi" w:cstheme="majorBidi"/>
          <w:b/>
          <w:bCs/>
          <w:sz w:val="28"/>
          <w:szCs w:val="28"/>
          <w:lang w:val="en-GB"/>
        </w:rPr>
        <w:t>comparison with</w:t>
      </w:r>
      <w:r w:rsidRPr="00284079">
        <w:rPr>
          <w:rFonts w:asciiTheme="majorBidi" w:hAnsiTheme="majorBidi" w:cstheme="majorBidi"/>
          <w:b/>
          <w:bCs/>
          <w:sz w:val="28"/>
          <w:szCs w:val="28"/>
          <w:lang w:val="en-GB"/>
        </w:rPr>
        <w:t xml:space="preserve"> G1   </w:t>
      </w:r>
    </w:p>
    <w:p w:rsidR="00A2097B" w:rsidRPr="00284079" w:rsidRDefault="00A2097B" w:rsidP="004D366A">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b:</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 </w:t>
      </w:r>
      <w:r w:rsidR="00D37C51">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 xml:space="preserve">G2     </w:t>
      </w:r>
    </w:p>
    <w:p w:rsidR="00A2097B" w:rsidRPr="00284079" w:rsidRDefault="00A2097B" w:rsidP="004D366A">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c:</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in</w:t>
      </w:r>
      <w:r w:rsidR="00D37C51" w:rsidRPr="00D37C51">
        <w:rPr>
          <w:rFonts w:asciiTheme="majorBidi" w:hAnsiTheme="majorBidi" w:cstheme="majorBidi"/>
          <w:b/>
          <w:bCs/>
          <w:sz w:val="28"/>
          <w:szCs w:val="28"/>
          <w:lang w:val="en-GB"/>
        </w:rPr>
        <w:t xml:space="preserve"> </w:t>
      </w:r>
      <w:r w:rsidR="00D37C51">
        <w:rPr>
          <w:rFonts w:asciiTheme="majorBidi" w:hAnsiTheme="majorBidi" w:cstheme="majorBidi"/>
          <w:b/>
          <w:bCs/>
          <w:sz w:val="28"/>
          <w:szCs w:val="28"/>
          <w:lang w:val="en-GB"/>
        </w:rPr>
        <w:t>comparison with</w:t>
      </w:r>
      <w:r w:rsidRPr="00284079">
        <w:rPr>
          <w:rFonts w:asciiTheme="majorBidi" w:hAnsiTheme="majorBidi" w:cstheme="majorBidi"/>
          <w:b/>
          <w:bCs/>
          <w:sz w:val="28"/>
          <w:szCs w:val="28"/>
          <w:lang w:val="en-GB"/>
        </w:rPr>
        <w:t xml:space="preserve"> G3      </w:t>
      </w:r>
    </w:p>
    <w:p w:rsidR="00A2097B" w:rsidRPr="00284079" w:rsidRDefault="00A2097B" w:rsidP="004D366A">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 xml:space="preserve">d: </w:t>
      </w:r>
      <w:r w:rsidRPr="00284079">
        <w:rPr>
          <w:rFonts w:asciiTheme="majorBidi" w:hAnsiTheme="majorBidi" w:cstheme="majorBidi"/>
          <w:b/>
          <w:bCs/>
          <w:sz w:val="28"/>
          <w:szCs w:val="28"/>
          <w:lang w:val="en-GB" w:bidi="ar-EG"/>
        </w:rPr>
        <w:t>significant</w:t>
      </w:r>
      <w:r w:rsidRPr="00284079">
        <w:rPr>
          <w:rFonts w:asciiTheme="majorBidi" w:hAnsiTheme="majorBidi" w:cstheme="majorBidi"/>
          <w:b/>
          <w:bCs/>
          <w:sz w:val="28"/>
          <w:szCs w:val="28"/>
          <w:lang w:val="en-GB"/>
        </w:rPr>
        <w:t xml:space="preserve"> in </w:t>
      </w:r>
      <w:r w:rsidR="00D37C51">
        <w:rPr>
          <w:rFonts w:asciiTheme="majorBidi" w:hAnsiTheme="majorBidi" w:cstheme="majorBidi"/>
          <w:b/>
          <w:bCs/>
          <w:sz w:val="28"/>
          <w:szCs w:val="28"/>
          <w:lang w:val="en-GB"/>
        </w:rPr>
        <w:t xml:space="preserve">comparison with </w:t>
      </w:r>
      <w:r w:rsidRPr="00284079">
        <w:rPr>
          <w:rFonts w:asciiTheme="majorBidi" w:hAnsiTheme="majorBidi" w:cstheme="majorBidi"/>
          <w:b/>
          <w:bCs/>
          <w:sz w:val="28"/>
          <w:szCs w:val="28"/>
          <w:lang w:val="en-GB"/>
        </w:rPr>
        <w:t>G4</w:t>
      </w:r>
    </w:p>
    <w:p w:rsidR="00A2097B" w:rsidRPr="00284079" w:rsidRDefault="00A2097B" w:rsidP="00284079">
      <w:pPr>
        <w:bidi w:val="0"/>
        <w:spacing w:before="120" w:after="240" w:line="360" w:lineRule="auto"/>
        <w:ind w:firstLine="547"/>
        <w:jc w:val="both"/>
        <w:rPr>
          <w:rFonts w:asciiTheme="majorBidi" w:hAnsiTheme="majorBidi" w:cstheme="majorBidi"/>
          <w:sz w:val="28"/>
          <w:szCs w:val="28"/>
          <w:lang w:val="en-GB" w:bidi="ar-EG"/>
        </w:rPr>
      </w:pPr>
    </w:p>
    <w:p w:rsidR="00A2097B" w:rsidRPr="00284079" w:rsidRDefault="00A2097B" w:rsidP="00284079">
      <w:pPr>
        <w:bidi w:val="0"/>
        <w:spacing w:before="120" w:after="240" w:line="360" w:lineRule="auto"/>
        <w:ind w:firstLine="547"/>
        <w:jc w:val="both"/>
        <w:rPr>
          <w:rFonts w:asciiTheme="majorBidi" w:hAnsiTheme="majorBidi" w:cstheme="majorBidi"/>
          <w:sz w:val="28"/>
          <w:szCs w:val="28"/>
          <w:lang w:bidi="ar-EG"/>
        </w:rPr>
      </w:pPr>
    </w:p>
    <w:p w:rsidR="00A2097B" w:rsidRPr="00284079" w:rsidRDefault="00A2097B" w:rsidP="00284079">
      <w:pPr>
        <w:bidi w:val="0"/>
        <w:spacing w:before="120" w:after="240" w:line="360" w:lineRule="auto"/>
        <w:ind w:firstLine="547"/>
        <w:jc w:val="both"/>
        <w:rPr>
          <w:rFonts w:asciiTheme="majorBidi" w:hAnsiTheme="majorBidi" w:cstheme="majorBidi"/>
          <w:sz w:val="28"/>
          <w:szCs w:val="28"/>
          <w:lang w:bidi="ar-EG"/>
        </w:rPr>
      </w:pPr>
    </w:p>
    <w:p w:rsidR="00A92368" w:rsidRDefault="00A92368" w:rsidP="004D366A">
      <w:pPr>
        <w:tabs>
          <w:tab w:val="left" w:pos="1185"/>
        </w:tabs>
        <w:bidi w:val="0"/>
        <w:spacing w:before="120" w:after="240" w:line="360" w:lineRule="auto"/>
        <w:jc w:val="both"/>
        <w:rPr>
          <w:rFonts w:asciiTheme="majorBidi" w:hAnsiTheme="majorBidi" w:cstheme="majorBidi"/>
          <w:sz w:val="28"/>
          <w:szCs w:val="28"/>
          <w:lang w:bidi="ar-EG"/>
        </w:rPr>
      </w:pPr>
    </w:p>
    <w:p w:rsidR="00A92368" w:rsidRDefault="00A92368" w:rsidP="00A92368">
      <w:pPr>
        <w:tabs>
          <w:tab w:val="left" w:pos="1185"/>
        </w:tabs>
        <w:bidi w:val="0"/>
        <w:spacing w:before="120" w:after="240" w:line="360" w:lineRule="auto"/>
        <w:jc w:val="both"/>
        <w:rPr>
          <w:rFonts w:asciiTheme="majorBidi" w:hAnsiTheme="majorBidi" w:cstheme="majorBidi"/>
          <w:sz w:val="28"/>
          <w:szCs w:val="28"/>
          <w:lang w:bidi="ar-EG"/>
        </w:rPr>
      </w:pPr>
    </w:p>
    <w:p w:rsidR="00A2097B" w:rsidRPr="00284079" w:rsidRDefault="00A2097B" w:rsidP="00A92368">
      <w:pPr>
        <w:tabs>
          <w:tab w:val="left" w:pos="1185"/>
        </w:tabs>
        <w:bidi w:val="0"/>
        <w:spacing w:before="120" w:after="240" w:line="360" w:lineRule="auto"/>
        <w:jc w:val="both"/>
        <w:rPr>
          <w:rFonts w:asciiTheme="majorBidi" w:hAnsiTheme="majorBidi" w:cstheme="majorBidi"/>
          <w:sz w:val="28"/>
          <w:szCs w:val="28"/>
          <w:lang w:val="en-GB"/>
        </w:rPr>
      </w:pPr>
      <w:r w:rsidRPr="00284079">
        <w:rPr>
          <w:rFonts w:asciiTheme="majorBidi" w:hAnsiTheme="majorBidi" w:cstheme="majorBidi"/>
          <w:b/>
          <w:bCs/>
          <w:sz w:val="28"/>
          <w:szCs w:val="28"/>
          <w:lang w:val="en-GB"/>
        </w:rPr>
        <w:t xml:space="preserve">Table (6): The effect of methotrexate, Fluoxetine and Moringa Oleifera on serum RF, TNF-α, CRP , GSH and Anti CCP in experimentally induced rheumatoid arthritis in rats: </w:t>
      </w:r>
    </w:p>
    <w:tbl>
      <w:tblPr>
        <w:tblStyle w:val="TableGrid"/>
        <w:tblW w:w="9507" w:type="dxa"/>
        <w:jc w:val="center"/>
        <w:tblBorders>
          <w:top w:val="thickThinSmallGap" w:sz="24" w:space="0" w:color="0070C0"/>
          <w:left w:val="thickThinSmallGap" w:sz="24" w:space="0" w:color="0070C0"/>
          <w:bottom w:val="thinThickSmallGap" w:sz="24" w:space="0" w:color="0070C0"/>
          <w:right w:val="thinThickSmallGap" w:sz="24" w:space="0" w:color="0070C0"/>
        </w:tblBorders>
        <w:tblLook w:val="04A0" w:firstRow="1" w:lastRow="0" w:firstColumn="1" w:lastColumn="0" w:noHBand="0" w:noVBand="1"/>
      </w:tblPr>
      <w:tblGrid>
        <w:gridCol w:w="1648"/>
        <w:gridCol w:w="854"/>
        <w:gridCol w:w="728"/>
        <w:gridCol w:w="986"/>
        <w:gridCol w:w="728"/>
        <w:gridCol w:w="854"/>
        <w:gridCol w:w="728"/>
        <w:gridCol w:w="854"/>
        <w:gridCol w:w="728"/>
        <w:gridCol w:w="854"/>
        <w:gridCol w:w="728"/>
        <w:gridCol w:w="1284"/>
      </w:tblGrid>
      <w:tr w:rsidR="002B6874" w:rsidRPr="00284079" w:rsidTr="004D366A">
        <w:trPr>
          <w:trHeight w:val="369"/>
          <w:jc w:val="center"/>
        </w:trPr>
        <w:tc>
          <w:tcPr>
            <w:tcW w:w="1172" w:type="dxa"/>
            <w:vMerge w:val="restart"/>
            <w:shd w:val="clear" w:color="auto" w:fill="DBE5F1" w:themeFill="accent1" w:themeFillTint="33"/>
          </w:tcPr>
          <w:p w:rsidR="00A2097B" w:rsidRPr="00284079" w:rsidRDefault="00A2097B" w:rsidP="00F91D56">
            <w:pPr>
              <w:tabs>
                <w:tab w:val="left" w:pos="1655"/>
              </w:tabs>
              <w:bidi w:val="0"/>
              <w:jc w:val="center"/>
              <w:rPr>
                <w:rFonts w:asciiTheme="majorBidi" w:hAnsiTheme="majorBidi" w:cstheme="majorBidi"/>
                <w:sz w:val="28"/>
                <w:szCs w:val="28"/>
              </w:rPr>
            </w:pPr>
          </w:p>
        </w:tc>
        <w:tc>
          <w:tcPr>
            <w:tcW w:w="1418" w:type="dxa"/>
            <w:gridSpan w:val="2"/>
            <w:shd w:val="clear" w:color="auto" w:fill="DBE5F1" w:themeFill="accent1" w:themeFillTint="33"/>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G1</w:t>
            </w:r>
          </w:p>
        </w:tc>
        <w:tc>
          <w:tcPr>
            <w:tcW w:w="1531" w:type="dxa"/>
            <w:gridSpan w:val="2"/>
            <w:shd w:val="clear" w:color="auto" w:fill="DBE5F1" w:themeFill="accent1" w:themeFillTint="33"/>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G2</w:t>
            </w:r>
          </w:p>
        </w:tc>
        <w:tc>
          <w:tcPr>
            <w:tcW w:w="1418" w:type="dxa"/>
            <w:gridSpan w:val="2"/>
            <w:shd w:val="clear" w:color="auto" w:fill="DBE5F1" w:themeFill="accent1" w:themeFillTint="33"/>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G3</w:t>
            </w:r>
          </w:p>
        </w:tc>
        <w:tc>
          <w:tcPr>
            <w:tcW w:w="1418" w:type="dxa"/>
            <w:gridSpan w:val="2"/>
            <w:shd w:val="clear" w:color="auto" w:fill="DBE5F1" w:themeFill="accent1" w:themeFillTint="33"/>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G4</w:t>
            </w:r>
          </w:p>
        </w:tc>
        <w:tc>
          <w:tcPr>
            <w:tcW w:w="1418" w:type="dxa"/>
            <w:gridSpan w:val="2"/>
            <w:shd w:val="clear" w:color="auto" w:fill="DBE5F1" w:themeFill="accent1" w:themeFillTint="33"/>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G5</w:t>
            </w:r>
          </w:p>
        </w:tc>
        <w:tc>
          <w:tcPr>
            <w:tcW w:w="1132" w:type="dxa"/>
            <w:vMerge w:val="restart"/>
            <w:shd w:val="clear" w:color="auto" w:fill="DBE5F1" w:themeFill="accent1" w:themeFillTint="33"/>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P value</w:t>
            </w:r>
          </w:p>
        </w:tc>
      </w:tr>
      <w:tr w:rsidR="002B6874" w:rsidRPr="00284079" w:rsidTr="004D366A">
        <w:trPr>
          <w:trHeight w:val="449"/>
          <w:jc w:val="center"/>
        </w:trPr>
        <w:tc>
          <w:tcPr>
            <w:tcW w:w="1172" w:type="dxa"/>
            <w:vMerge/>
            <w:shd w:val="clear" w:color="auto" w:fill="DBE5F1" w:themeFill="accent1" w:themeFillTint="33"/>
          </w:tcPr>
          <w:p w:rsidR="00A2097B" w:rsidRPr="00284079" w:rsidRDefault="00A2097B" w:rsidP="00F91D56">
            <w:pPr>
              <w:tabs>
                <w:tab w:val="left" w:pos="1655"/>
              </w:tabs>
              <w:bidi w:val="0"/>
              <w:jc w:val="center"/>
              <w:rPr>
                <w:rFonts w:asciiTheme="majorBidi" w:hAnsiTheme="majorBidi" w:cstheme="majorBidi"/>
                <w:sz w:val="28"/>
                <w:szCs w:val="28"/>
              </w:rPr>
            </w:pPr>
          </w:p>
        </w:tc>
        <w:tc>
          <w:tcPr>
            <w:tcW w:w="763" w:type="dxa"/>
            <w:shd w:val="clear" w:color="auto" w:fill="DBE5F1" w:themeFill="accent1" w:themeFillTint="33"/>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Mean</w:t>
            </w:r>
          </w:p>
        </w:tc>
        <w:tc>
          <w:tcPr>
            <w:tcW w:w="655" w:type="dxa"/>
            <w:shd w:val="clear" w:color="auto" w:fill="DBE5F1" w:themeFill="accent1" w:themeFillTint="33"/>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±SD</w:t>
            </w:r>
          </w:p>
        </w:tc>
        <w:tc>
          <w:tcPr>
            <w:tcW w:w="876" w:type="dxa"/>
            <w:shd w:val="clear" w:color="auto" w:fill="DBE5F1" w:themeFill="accent1" w:themeFillTint="33"/>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Mean</w:t>
            </w:r>
          </w:p>
        </w:tc>
        <w:tc>
          <w:tcPr>
            <w:tcW w:w="655" w:type="dxa"/>
            <w:shd w:val="clear" w:color="auto" w:fill="DBE5F1" w:themeFill="accent1" w:themeFillTint="33"/>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±SD</w:t>
            </w:r>
          </w:p>
        </w:tc>
        <w:tc>
          <w:tcPr>
            <w:tcW w:w="763" w:type="dxa"/>
            <w:shd w:val="clear" w:color="auto" w:fill="DBE5F1" w:themeFill="accent1" w:themeFillTint="33"/>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Mean</w:t>
            </w:r>
          </w:p>
        </w:tc>
        <w:tc>
          <w:tcPr>
            <w:tcW w:w="655" w:type="dxa"/>
            <w:shd w:val="clear" w:color="auto" w:fill="DBE5F1" w:themeFill="accent1" w:themeFillTint="33"/>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±SD</w:t>
            </w:r>
          </w:p>
        </w:tc>
        <w:tc>
          <w:tcPr>
            <w:tcW w:w="763" w:type="dxa"/>
            <w:shd w:val="clear" w:color="auto" w:fill="DBE5F1" w:themeFill="accent1" w:themeFillTint="33"/>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Mean</w:t>
            </w:r>
          </w:p>
        </w:tc>
        <w:tc>
          <w:tcPr>
            <w:tcW w:w="655" w:type="dxa"/>
            <w:shd w:val="clear" w:color="auto" w:fill="DBE5F1" w:themeFill="accent1" w:themeFillTint="33"/>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±SD</w:t>
            </w:r>
          </w:p>
        </w:tc>
        <w:tc>
          <w:tcPr>
            <w:tcW w:w="763" w:type="dxa"/>
            <w:shd w:val="clear" w:color="auto" w:fill="DBE5F1" w:themeFill="accent1" w:themeFillTint="33"/>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Mean</w:t>
            </w:r>
          </w:p>
        </w:tc>
        <w:tc>
          <w:tcPr>
            <w:tcW w:w="655" w:type="dxa"/>
            <w:shd w:val="clear" w:color="auto" w:fill="DBE5F1" w:themeFill="accent1" w:themeFillTint="33"/>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±SD</w:t>
            </w:r>
          </w:p>
        </w:tc>
        <w:tc>
          <w:tcPr>
            <w:tcW w:w="1132" w:type="dxa"/>
            <w:vMerge/>
            <w:shd w:val="clear" w:color="auto" w:fill="DBE5F1" w:themeFill="accent1" w:themeFillTint="33"/>
          </w:tcPr>
          <w:p w:rsidR="00A2097B" w:rsidRPr="00284079" w:rsidRDefault="00A2097B" w:rsidP="00F91D56">
            <w:pPr>
              <w:tabs>
                <w:tab w:val="left" w:pos="1655"/>
              </w:tabs>
              <w:bidi w:val="0"/>
              <w:jc w:val="center"/>
              <w:rPr>
                <w:rFonts w:asciiTheme="majorBidi" w:hAnsiTheme="majorBidi" w:cstheme="majorBidi"/>
                <w:sz w:val="28"/>
                <w:szCs w:val="28"/>
              </w:rPr>
            </w:pPr>
          </w:p>
        </w:tc>
      </w:tr>
      <w:tr w:rsidR="002B6874" w:rsidRPr="00284079" w:rsidTr="004D366A">
        <w:trPr>
          <w:trHeight w:val="647"/>
          <w:jc w:val="center"/>
        </w:trPr>
        <w:tc>
          <w:tcPr>
            <w:tcW w:w="1172" w:type="dxa"/>
            <w:shd w:val="clear" w:color="auto" w:fill="DBE5F1" w:themeFill="accent1" w:themeFillTint="33"/>
          </w:tcPr>
          <w:p w:rsidR="002B6874" w:rsidRPr="00284079" w:rsidRDefault="00A2097B" w:rsidP="00F91D56">
            <w:pPr>
              <w:tabs>
                <w:tab w:val="left" w:pos="1655"/>
              </w:tabs>
              <w:bidi w:val="0"/>
              <w:jc w:val="center"/>
              <w:rPr>
                <w:rFonts w:asciiTheme="majorBidi" w:hAnsiTheme="majorBidi" w:cstheme="majorBidi"/>
                <w:b/>
                <w:bCs/>
                <w:sz w:val="28"/>
                <w:szCs w:val="28"/>
              </w:rPr>
            </w:pPr>
            <w:r w:rsidRPr="00284079">
              <w:rPr>
                <w:rFonts w:asciiTheme="majorBidi" w:hAnsiTheme="majorBidi" w:cstheme="majorBidi"/>
                <w:b/>
                <w:bCs/>
                <w:sz w:val="28"/>
                <w:szCs w:val="28"/>
              </w:rPr>
              <w:t xml:space="preserve">RF </w:t>
            </w:r>
          </w:p>
          <w:p w:rsidR="00A2097B" w:rsidRPr="00284079" w:rsidRDefault="00A2097B" w:rsidP="00F91D56">
            <w:pPr>
              <w:tabs>
                <w:tab w:val="left" w:pos="1655"/>
              </w:tabs>
              <w:bidi w:val="0"/>
              <w:jc w:val="center"/>
              <w:rPr>
                <w:rFonts w:asciiTheme="majorBidi" w:hAnsiTheme="majorBidi" w:cstheme="majorBidi"/>
                <w:b/>
                <w:bCs/>
                <w:sz w:val="28"/>
                <w:szCs w:val="28"/>
              </w:rPr>
            </w:pPr>
            <w:r w:rsidRPr="00284079">
              <w:rPr>
                <w:rFonts w:asciiTheme="majorBidi" w:hAnsiTheme="majorBidi" w:cstheme="majorBidi"/>
                <w:b/>
                <w:bCs/>
                <w:sz w:val="28"/>
                <w:szCs w:val="28"/>
              </w:rPr>
              <w:t>(IU/ml)</w:t>
            </w:r>
          </w:p>
        </w:tc>
        <w:tc>
          <w:tcPr>
            <w:tcW w:w="763"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1.46</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0.16</w:t>
            </w:r>
          </w:p>
        </w:tc>
        <w:tc>
          <w:tcPr>
            <w:tcW w:w="876"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9.62</w:t>
            </w:r>
            <w:r w:rsidRPr="00284079">
              <w:rPr>
                <w:rFonts w:asciiTheme="majorBidi" w:hAnsiTheme="majorBidi" w:cstheme="majorBidi"/>
                <w:b/>
                <w:bCs/>
                <w:sz w:val="28"/>
                <w:szCs w:val="28"/>
              </w:rPr>
              <w:t>a</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0.70</w:t>
            </w:r>
          </w:p>
        </w:tc>
        <w:tc>
          <w:tcPr>
            <w:tcW w:w="763" w:type="dxa"/>
          </w:tcPr>
          <w:p w:rsidR="002B6874" w:rsidRPr="00284079" w:rsidRDefault="00A2097B" w:rsidP="00F91D56">
            <w:pPr>
              <w:tabs>
                <w:tab w:val="left" w:pos="1655"/>
              </w:tabs>
              <w:bidi w:val="0"/>
              <w:jc w:val="center"/>
              <w:rPr>
                <w:rFonts w:asciiTheme="majorBidi" w:hAnsiTheme="majorBidi" w:cstheme="majorBidi"/>
                <w:b/>
                <w:bCs/>
                <w:sz w:val="28"/>
                <w:szCs w:val="28"/>
              </w:rPr>
            </w:pPr>
            <w:r w:rsidRPr="00284079">
              <w:rPr>
                <w:rFonts w:asciiTheme="majorBidi" w:hAnsiTheme="majorBidi" w:cstheme="majorBidi"/>
                <w:sz w:val="28"/>
                <w:szCs w:val="28"/>
              </w:rPr>
              <w:t>3.94</w:t>
            </w:r>
          </w:p>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0.38</w:t>
            </w:r>
          </w:p>
        </w:tc>
        <w:tc>
          <w:tcPr>
            <w:tcW w:w="763" w:type="dxa"/>
          </w:tcPr>
          <w:p w:rsidR="002B6874" w:rsidRPr="00284079" w:rsidRDefault="00A2097B" w:rsidP="00F91D56">
            <w:pPr>
              <w:tabs>
                <w:tab w:val="left" w:pos="1655"/>
              </w:tabs>
              <w:bidi w:val="0"/>
              <w:jc w:val="center"/>
              <w:rPr>
                <w:rFonts w:asciiTheme="majorBidi" w:hAnsiTheme="majorBidi" w:cstheme="majorBidi"/>
                <w:b/>
                <w:bCs/>
                <w:sz w:val="28"/>
                <w:szCs w:val="28"/>
              </w:rPr>
            </w:pPr>
            <w:r w:rsidRPr="00284079">
              <w:rPr>
                <w:rFonts w:asciiTheme="majorBidi" w:hAnsiTheme="majorBidi" w:cstheme="majorBidi"/>
                <w:sz w:val="28"/>
                <w:szCs w:val="28"/>
              </w:rPr>
              <w:t>5.14</w:t>
            </w:r>
          </w:p>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abc</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0.23</w:t>
            </w:r>
          </w:p>
        </w:tc>
        <w:tc>
          <w:tcPr>
            <w:tcW w:w="763" w:type="dxa"/>
          </w:tcPr>
          <w:p w:rsidR="002B6874" w:rsidRPr="00284079" w:rsidRDefault="00A2097B" w:rsidP="00F91D56">
            <w:pPr>
              <w:tabs>
                <w:tab w:val="left" w:pos="1655"/>
              </w:tabs>
              <w:bidi w:val="0"/>
              <w:jc w:val="center"/>
              <w:rPr>
                <w:rFonts w:asciiTheme="majorBidi" w:hAnsiTheme="majorBidi" w:cstheme="majorBidi"/>
                <w:b/>
                <w:bCs/>
                <w:sz w:val="28"/>
                <w:szCs w:val="28"/>
              </w:rPr>
            </w:pPr>
            <w:r w:rsidRPr="00284079">
              <w:rPr>
                <w:rFonts w:asciiTheme="majorBidi" w:hAnsiTheme="majorBidi" w:cstheme="majorBidi"/>
                <w:sz w:val="28"/>
                <w:szCs w:val="28"/>
              </w:rPr>
              <w:t>2.91</w:t>
            </w:r>
          </w:p>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abcd</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0.19</w:t>
            </w:r>
          </w:p>
        </w:tc>
        <w:tc>
          <w:tcPr>
            <w:tcW w:w="1132"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&lt;0.001**</w:t>
            </w:r>
          </w:p>
        </w:tc>
      </w:tr>
      <w:tr w:rsidR="002B6874" w:rsidRPr="00284079" w:rsidTr="004D366A">
        <w:trPr>
          <w:trHeight w:val="665"/>
          <w:jc w:val="center"/>
        </w:trPr>
        <w:tc>
          <w:tcPr>
            <w:tcW w:w="1172" w:type="dxa"/>
            <w:shd w:val="clear" w:color="auto" w:fill="DBE5F1" w:themeFill="accent1" w:themeFillTint="33"/>
          </w:tcPr>
          <w:p w:rsidR="002B6874" w:rsidRPr="00284079" w:rsidRDefault="00A2097B" w:rsidP="00F91D56">
            <w:pPr>
              <w:tabs>
                <w:tab w:val="left" w:pos="1655"/>
              </w:tabs>
              <w:bidi w:val="0"/>
              <w:jc w:val="center"/>
              <w:rPr>
                <w:rFonts w:asciiTheme="majorBidi" w:hAnsiTheme="majorBidi" w:cstheme="majorBidi"/>
                <w:b/>
                <w:bCs/>
                <w:sz w:val="28"/>
                <w:szCs w:val="28"/>
              </w:rPr>
            </w:pPr>
            <w:r w:rsidRPr="00284079">
              <w:rPr>
                <w:rFonts w:asciiTheme="majorBidi" w:hAnsiTheme="majorBidi" w:cstheme="majorBidi"/>
                <w:b/>
                <w:bCs/>
                <w:sz w:val="28"/>
                <w:szCs w:val="28"/>
              </w:rPr>
              <w:t>CRP</w:t>
            </w:r>
          </w:p>
          <w:p w:rsidR="00A2097B" w:rsidRPr="00284079" w:rsidRDefault="00A2097B" w:rsidP="00F91D56">
            <w:pPr>
              <w:tabs>
                <w:tab w:val="left" w:pos="1655"/>
              </w:tabs>
              <w:bidi w:val="0"/>
              <w:jc w:val="center"/>
              <w:rPr>
                <w:rFonts w:asciiTheme="majorBidi" w:hAnsiTheme="majorBidi" w:cstheme="majorBidi"/>
                <w:b/>
                <w:bCs/>
                <w:sz w:val="28"/>
                <w:szCs w:val="28"/>
              </w:rPr>
            </w:pPr>
            <w:r w:rsidRPr="00284079">
              <w:rPr>
                <w:rFonts w:asciiTheme="majorBidi" w:hAnsiTheme="majorBidi" w:cstheme="majorBidi"/>
                <w:b/>
                <w:bCs/>
                <w:sz w:val="28"/>
                <w:szCs w:val="28"/>
              </w:rPr>
              <w:t xml:space="preserve"> (ng/ml)</w:t>
            </w:r>
          </w:p>
        </w:tc>
        <w:tc>
          <w:tcPr>
            <w:tcW w:w="763"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1.64</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0.11</w:t>
            </w:r>
          </w:p>
        </w:tc>
        <w:tc>
          <w:tcPr>
            <w:tcW w:w="876"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8.63</w:t>
            </w:r>
            <w:r w:rsidRPr="00284079">
              <w:rPr>
                <w:rFonts w:asciiTheme="majorBidi" w:hAnsiTheme="majorBidi" w:cstheme="majorBidi"/>
                <w:b/>
                <w:bCs/>
                <w:sz w:val="28"/>
                <w:szCs w:val="28"/>
              </w:rPr>
              <w:t>a</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0.54</w:t>
            </w:r>
          </w:p>
        </w:tc>
        <w:tc>
          <w:tcPr>
            <w:tcW w:w="763" w:type="dxa"/>
          </w:tcPr>
          <w:p w:rsidR="002B6874"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4.74</w:t>
            </w:r>
          </w:p>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0.76</w:t>
            </w:r>
          </w:p>
        </w:tc>
        <w:tc>
          <w:tcPr>
            <w:tcW w:w="763" w:type="dxa"/>
          </w:tcPr>
          <w:p w:rsidR="002B6874" w:rsidRPr="00284079" w:rsidRDefault="00A2097B" w:rsidP="00F91D56">
            <w:pPr>
              <w:tabs>
                <w:tab w:val="left" w:pos="1655"/>
              </w:tabs>
              <w:bidi w:val="0"/>
              <w:jc w:val="center"/>
              <w:rPr>
                <w:rFonts w:asciiTheme="majorBidi" w:hAnsiTheme="majorBidi" w:cstheme="majorBidi"/>
                <w:b/>
                <w:bCs/>
                <w:sz w:val="28"/>
                <w:szCs w:val="28"/>
              </w:rPr>
            </w:pPr>
            <w:r w:rsidRPr="00284079">
              <w:rPr>
                <w:rFonts w:asciiTheme="majorBidi" w:hAnsiTheme="majorBidi" w:cstheme="majorBidi"/>
                <w:sz w:val="28"/>
                <w:szCs w:val="28"/>
              </w:rPr>
              <w:t>5.9</w:t>
            </w:r>
          </w:p>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abc</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0.32</w:t>
            </w:r>
          </w:p>
        </w:tc>
        <w:tc>
          <w:tcPr>
            <w:tcW w:w="763" w:type="dxa"/>
          </w:tcPr>
          <w:p w:rsidR="002B6874"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3.67</w:t>
            </w:r>
          </w:p>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abcd</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0.38</w:t>
            </w:r>
          </w:p>
        </w:tc>
        <w:tc>
          <w:tcPr>
            <w:tcW w:w="1132"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&lt;0.001**</w:t>
            </w:r>
          </w:p>
        </w:tc>
      </w:tr>
      <w:tr w:rsidR="002B6874" w:rsidRPr="00284079" w:rsidTr="004D366A">
        <w:trPr>
          <w:trHeight w:val="665"/>
          <w:jc w:val="center"/>
        </w:trPr>
        <w:tc>
          <w:tcPr>
            <w:tcW w:w="1172" w:type="dxa"/>
            <w:shd w:val="clear" w:color="auto" w:fill="DBE5F1" w:themeFill="accent1" w:themeFillTint="33"/>
          </w:tcPr>
          <w:p w:rsidR="002B6874" w:rsidRPr="00284079" w:rsidRDefault="00A2097B" w:rsidP="00F91D56">
            <w:pPr>
              <w:tabs>
                <w:tab w:val="left" w:pos="1655"/>
              </w:tabs>
              <w:bidi w:val="0"/>
              <w:jc w:val="center"/>
              <w:rPr>
                <w:rFonts w:asciiTheme="majorBidi" w:hAnsiTheme="majorBidi" w:cstheme="majorBidi"/>
                <w:b/>
                <w:bCs/>
                <w:sz w:val="28"/>
                <w:szCs w:val="28"/>
              </w:rPr>
            </w:pPr>
            <w:r w:rsidRPr="00284079">
              <w:rPr>
                <w:rFonts w:asciiTheme="majorBidi" w:hAnsiTheme="majorBidi" w:cstheme="majorBidi"/>
                <w:b/>
                <w:bCs/>
                <w:sz w:val="28"/>
                <w:szCs w:val="28"/>
              </w:rPr>
              <w:t>TNF-α</w:t>
            </w:r>
          </w:p>
          <w:p w:rsidR="00A2097B" w:rsidRPr="00284079" w:rsidRDefault="00A2097B" w:rsidP="00F91D56">
            <w:pPr>
              <w:tabs>
                <w:tab w:val="left" w:pos="1655"/>
              </w:tabs>
              <w:bidi w:val="0"/>
              <w:jc w:val="center"/>
              <w:rPr>
                <w:rFonts w:asciiTheme="majorBidi" w:hAnsiTheme="majorBidi" w:cstheme="majorBidi"/>
                <w:b/>
                <w:bCs/>
                <w:sz w:val="28"/>
                <w:szCs w:val="28"/>
              </w:rPr>
            </w:pPr>
            <w:r w:rsidRPr="00284079">
              <w:rPr>
                <w:rFonts w:asciiTheme="majorBidi" w:hAnsiTheme="majorBidi" w:cstheme="majorBidi"/>
                <w:b/>
                <w:bCs/>
                <w:sz w:val="28"/>
                <w:szCs w:val="28"/>
              </w:rPr>
              <w:t xml:space="preserve"> (pg/ml)</w:t>
            </w:r>
          </w:p>
        </w:tc>
        <w:tc>
          <w:tcPr>
            <w:tcW w:w="763"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16.67</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0.50</w:t>
            </w:r>
          </w:p>
        </w:tc>
        <w:tc>
          <w:tcPr>
            <w:tcW w:w="876"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87.53</w:t>
            </w:r>
            <w:r w:rsidRPr="00284079">
              <w:rPr>
                <w:rFonts w:asciiTheme="majorBidi" w:hAnsiTheme="majorBidi" w:cstheme="majorBidi"/>
                <w:b/>
                <w:bCs/>
                <w:sz w:val="28"/>
                <w:szCs w:val="28"/>
              </w:rPr>
              <w:t>a</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0.54</w:t>
            </w:r>
          </w:p>
        </w:tc>
        <w:tc>
          <w:tcPr>
            <w:tcW w:w="763" w:type="dxa"/>
          </w:tcPr>
          <w:p w:rsidR="002B6874"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45.84</w:t>
            </w:r>
          </w:p>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0.78</w:t>
            </w:r>
          </w:p>
        </w:tc>
        <w:tc>
          <w:tcPr>
            <w:tcW w:w="763" w:type="dxa"/>
          </w:tcPr>
          <w:p w:rsidR="002B6874"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38.64</w:t>
            </w:r>
          </w:p>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abc</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0.98</w:t>
            </w:r>
          </w:p>
        </w:tc>
        <w:tc>
          <w:tcPr>
            <w:tcW w:w="763" w:type="dxa"/>
          </w:tcPr>
          <w:p w:rsidR="002B6874" w:rsidRPr="00284079" w:rsidRDefault="00A2097B" w:rsidP="00F91D56">
            <w:pPr>
              <w:tabs>
                <w:tab w:val="left" w:pos="1655"/>
              </w:tabs>
              <w:bidi w:val="0"/>
              <w:jc w:val="center"/>
              <w:rPr>
                <w:rFonts w:asciiTheme="majorBidi" w:hAnsiTheme="majorBidi" w:cstheme="majorBidi"/>
                <w:b/>
                <w:bCs/>
                <w:sz w:val="28"/>
                <w:szCs w:val="28"/>
              </w:rPr>
            </w:pPr>
            <w:r w:rsidRPr="00284079">
              <w:rPr>
                <w:rFonts w:asciiTheme="majorBidi" w:hAnsiTheme="majorBidi" w:cstheme="majorBidi"/>
                <w:sz w:val="28"/>
                <w:szCs w:val="28"/>
              </w:rPr>
              <w:t>29.16</w:t>
            </w:r>
          </w:p>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abcd</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0.64</w:t>
            </w:r>
          </w:p>
        </w:tc>
        <w:tc>
          <w:tcPr>
            <w:tcW w:w="1132"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&lt;0.001**</w:t>
            </w:r>
          </w:p>
        </w:tc>
      </w:tr>
      <w:tr w:rsidR="002B6874" w:rsidRPr="00284079" w:rsidTr="004D366A">
        <w:trPr>
          <w:trHeight w:val="782"/>
          <w:jc w:val="center"/>
        </w:trPr>
        <w:tc>
          <w:tcPr>
            <w:tcW w:w="1172" w:type="dxa"/>
            <w:shd w:val="clear" w:color="auto" w:fill="DBE5F1" w:themeFill="accent1" w:themeFillTint="33"/>
          </w:tcPr>
          <w:p w:rsidR="002B6874" w:rsidRPr="00284079" w:rsidRDefault="00A2097B" w:rsidP="00F91D56">
            <w:pPr>
              <w:tabs>
                <w:tab w:val="left" w:pos="1655"/>
              </w:tabs>
              <w:bidi w:val="0"/>
              <w:jc w:val="center"/>
              <w:rPr>
                <w:rFonts w:asciiTheme="majorBidi" w:hAnsiTheme="majorBidi" w:cstheme="majorBidi"/>
                <w:b/>
                <w:bCs/>
                <w:sz w:val="28"/>
                <w:szCs w:val="28"/>
              </w:rPr>
            </w:pPr>
            <w:r w:rsidRPr="00284079">
              <w:rPr>
                <w:rFonts w:asciiTheme="majorBidi" w:hAnsiTheme="majorBidi" w:cstheme="majorBidi"/>
                <w:b/>
                <w:bCs/>
                <w:sz w:val="28"/>
                <w:szCs w:val="28"/>
              </w:rPr>
              <w:t>Reduced Glutathione</w:t>
            </w:r>
          </w:p>
          <w:p w:rsidR="00A2097B" w:rsidRPr="00284079" w:rsidRDefault="00A2097B" w:rsidP="00F91D56">
            <w:pPr>
              <w:tabs>
                <w:tab w:val="left" w:pos="1655"/>
              </w:tabs>
              <w:bidi w:val="0"/>
              <w:jc w:val="center"/>
              <w:rPr>
                <w:rFonts w:asciiTheme="majorBidi" w:hAnsiTheme="majorBidi" w:cstheme="majorBidi"/>
                <w:b/>
                <w:bCs/>
                <w:sz w:val="28"/>
                <w:szCs w:val="28"/>
              </w:rPr>
            </w:pPr>
            <w:r w:rsidRPr="00284079">
              <w:rPr>
                <w:rFonts w:asciiTheme="majorBidi" w:hAnsiTheme="majorBidi" w:cstheme="majorBidi"/>
                <w:b/>
                <w:bCs/>
                <w:sz w:val="28"/>
                <w:szCs w:val="28"/>
              </w:rPr>
              <w:t>(μg/ml)</w:t>
            </w:r>
          </w:p>
        </w:tc>
        <w:tc>
          <w:tcPr>
            <w:tcW w:w="763"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21.47</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0.87</w:t>
            </w:r>
          </w:p>
        </w:tc>
        <w:tc>
          <w:tcPr>
            <w:tcW w:w="876"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6.97</w:t>
            </w:r>
            <w:r w:rsidRPr="00284079">
              <w:rPr>
                <w:rFonts w:asciiTheme="majorBidi" w:hAnsiTheme="majorBidi" w:cstheme="majorBidi"/>
                <w:b/>
                <w:bCs/>
                <w:sz w:val="28"/>
                <w:szCs w:val="28"/>
              </w:rPr>
              <w:t>a</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0.34</w:t>
            </w:r>
          </w:p>
        </w:tc>
        <w:tc>
          <w:tcPr>
            <w:tcW w:w="763" w:type="dxa"/>
          </w:tcPr>
          <w:p w:rsidR="002B6874"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11.63</w:t>
            </w:r>
          </w:p>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0.66</w:t>
            </w:r>
          </w:p>
        </w:tc>
        <w:tc>
          <w:tcPr>
            <w:tcW w:w="763" w:type="dxa"/>
          </w:tcPr>
          <w:p w:rsidR="002B6874"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14.8</w:t>
            </w:r>
          </w:p>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abc</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0.76</w:t>
            </w:r>
          </w:p>
        </w:tc>
        <w:tc>
          <w:tcPr>
            <w:tcW w:w="763" w:type="dxa"/>
          </w:tcPr>
          <w:p w:rsidR="002B6874" w:rsidRPr="00284079" w:rsidRDefault="00A2097B" w:rsidP="00F91D56">
            <w:pPr>
              <w:tabs>
                <w:tab w:val="left" w:pos="1655"/>
              </w:tabs>
              <w:bidi w:val="0"/>
              <w:jc w:val="center"/>
              <w:rPr>
                <w:rFonts w:asciiTheme="majorBidi" w:hAnsiTheme="majorBidi" w:cstheme="majorBidi"/>
                <w:b/>
                <w:bCs/>
                <w:sz w:val="28"/>
                <w:szCs w:val="28"/>
              </w:rPr>
            </w:pPr>
            <w:r w:rsidRPr="00284079">
              <w:rPr>
                <w:rFonts w:asciiTheme="majorBidi" w:hAnsiTheme="majorBidi" w:cstheme="majorBidi"/>
                <w:sz w:val="28"/>
                <w:szCs w:val="28"/>
              </w:rPr>
              <w:t>24.15</w:t>
            </w:r>
          </w:p>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abcd</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1.04</w:t>
            </w:r>
          </w:p>
        </w:tc>
        <w:tc>
          <w:tcPr>
            <w:tcW w:w="1132"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&lt;0.001**</w:t>
            </w:r>
          </w:p>
        </w:tc>
      </w:tr>
      <w:tr w:rsidR="002B6874" w:rsidRPr="00284079" w:rsidTr="004D366A">
        <w:trPr>
          <w:trHeight w:val="800"/>
          <w:jc w:val="center"/>
        </w:trPr>
        <w:tc>
          <w:tcPr>
            <w:tcW w:w="1172" w:type="dxa"/>
            <w:shd w:val="clear" w:color="auto" w:fill="DBE5F1" w:themeFill="accent1" w:themeFillTint="33"/>
          </w:tcPr>
          <w:p w:rsidR="002B6874" w:rsidRPr="00284079" w:rsidRDefault="00A2097B" w:rsidP="00F91D56">
            <w:pPr>
              <w:tabs>
                <w:tab w:val="left" w:pos="1655"/>
              </w:tabs>
              <w:bidi w:val="0"/>
              <w:jc w:val="center"/>
              <w:rPr>
                <w:rFonts w:asciiTheme="majorBidi" w:hAnsiTheme="majorBidi" w:cstheme="majorBidi"/>
                <w:b/>
                <w:bCs/>
                <w:sz w:val="28"/>
                <w:szCs w:val="28"/>
              </w:rPr>
            </w:pPr>
            <w:r w:rsidRPr="00284079">
              <w:rPr>
                <w:rFonts w:asciiTheme="majorBidi" w:hAnsiTheme="majorBidi" w:cstheme="majorBidi"/>
                <w:b/>
                <w:bCs/>
                <w:sz w:val="28"/>
                <w:szCs w:val="28"/>
              </w:rPr>
              <w:t>Anti-CCP</w:t>
            </w:r>
          </w:p>
          <w:p w:rsidR="00A2097B" w:rsidRPr="00284079" w:rsidRDefault="00A2097B" w:rsidP="00F91D56">
            <w:pPr>
              <w:tabs>
                <w:tab w:val="left" w:pos="1655"/>
              </w:tabs>
              <w:bidi w:val="0"/>
              <w:jc w:val="center"/>
              <w:rPr>
                <w:rFonts w:asciiTheme="majorBidi" w:hAnsiTheme="majorBidi" w:cstheme="majorBidi"/>
                <w:b/>
                <w:bCs/>
                <w:sz w:val="28"/>
                <w:szCs w:val="28"/>
              </w:rPr>
            </w:pPr>
            <w:r w:rsidRPr="00284079">
              <w:rPr>
                <w:rFonts w:asciiTheme="majorBidi" w:hAnsiTheme="majorBidi" w:cstheme="majorBidi"/>
                <w:b/>
                <w:bCs/>
                <w:sz w:val="28"/>
                <w:szCs w:val="28"/>
              </w:rPr>
              <w:t>(U/ml)</w:t>
            </w:r>
          </w:p>
        </w:tc>
        <w:tc>
          <w:tcPr>
            <w:tcW w:w="763"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3.71</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1.19</w:t>
            </w:r>
          </w:p>
        </w:tc>
        <w:tc>
          <w:tcPr>
            <w:tcW w:w="876"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29.05</w:t>
            </w:r>
            <w:r w:rsidRPr="00284079">
              <w:rPr>
                <w:rFonts w:asciiTheme="majorBidi" w:hAnsiTheme="majorBidi" w:cstheme="majorBidi"/>
                <w:b/>
                <w:bCs/>
                <w:sz w:val="28"/>
                <w:szCs w:val="28"/>
              </w:rPr>
              <w:t>a</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0.35</w:t>
            </w:r>
          </w:p>
        </w:tc>
        <w:tc>
          <w:tcPr>
            <w:tcW w:w="763" w:type="dxa"/>
          </w:tcPr>
          <w:p w:rsidR="002B6874" w:rsidRPr="00284079" w:rsidRDefault="00A2097B" w:rsidP="00F91D56">
            <w:pPr>
              <w:tabs>
                <w:tab w:val="left" w:pos="1655"/>
              </w:tabs>
              <w:bidi w:val="0"/>
              <w:jc w:val="center"/>
              <w:rPr>
                <w:rFonts w:asciiTheme="majorBidi" w:hAnsiTheme="majorBidi" w:cstheme="majorBidi"/>
                <w:b/>
                <w:bCs/>
                <w:sz w:val="28"/>
                <w:szCs w:val="28"/>
              </w:rPr>
            </w:pPr>
            <w:r w:rsidRPr="00284079">
              <w:rPr>
                <w:rFonts w:asciiTheme="majorBidi" w:hAnsiTheme="majorBidi" w:cstheme="majorBidi"/>
                <w:sz w:val="28"/>
                <w:szCs w:val="28"/>
              </w:rPr>
              <w:t>14.3</w:t>
            </w:r>
          </w:p>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1.57</w:t>
            </w:r>
          </w:p>
        </w:tc>
        <w:tc>
          <w:tcPr>
            <w:tcW w:w="763" w:type="dxa"/>
          </w:tcPr>
          <w:p w:rsidR="002B6874"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18.85</w:t>
            </w:r>
          </w:p>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abc</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0.54</w:t>
            </w:r>
          </w:p>
        </w:tc>
        <w:tc>
          <w:tcPr>
            <w:tcW w:w="763" w:type="dxa"/>
          </w:tcPr>
          <w:p w:rsidR="002B6874" w:rsidRPr="00284079" w:rsidRDefault="00A2097B" w:rsidP="00F91D56">
            <w:pPr>
              <w:tabs>
                <w:tab w:val="left" w:pos="1655"/>
              </w:tabs>
              <w:bidi w:val="0"/>
              <w:jc w:val="center"/>
              <w:rPr>
                <w:rFonts w:asciiTheme="majorBidi" w:hAnsiTheme="majorBidi" w:cstheme="majorBidi"/>
                <w:b/>
                <w:bCs/>
                <w:sz w:val="28"/>
                <w:szCs w:val="28"/>
              </w:rPr>
            </w:pPr>
            <w:r w:rsidRPr="00284079">
              <w:rPr>
                <w:rFonts w:asciiTheme="majorBidi" w:hAnsiTheme="majorBidi" w:cstheme="majorBidi"/>
                <w:sz w:val="28"/>
                <w:szCs w:val="28"/>
              </w:rPr>
              <w:t>10.12</w:t>
            </w:r>
          </w:p>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abcd</w:t>
            </w:r>
          </w:p>
        </w:tc>
        <w:tc>
          <w:tcPr>
            <w:tcW w:w="655"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1.04</w:t>
            </w:r>
          </w:p>
        </w:tc>
        <w:tc>
          <w:tcPr>
            <w:tcW w:w="1132" w:type="dxa"/>
          </w:tcPr>
          <w:p w:rsidR="00A2097B" w:rsidRPr="00284079" w:rsidRDefault="00A2097B" w:rsidP="00F91D56">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&lt;0.001**</w:t>
            </w:r>
          </w:p>
        </w:tc>
      </w:tr>
    </w:tbl>
    <w:p w:rsidR="00A2097B" w:rsidRPr="00284079" w:rsidRDefault="00A2097B" w:rsidP="00D37C51">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a:</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w:t>
      </w:r>
      <w:r w:rsidR="00D37C51">
        <w:rPr>
          <w:rFonts w:asciiTheme="majorBidi" w:hAnsiTheme="majorBidi" w:cstheme="majorBidi"/>
          <w:b/>
          <w:bCs/>
          <w:sz w:val="28"/>
          <w:szCs w:val="28"/>
          <w:lang w:val="en-GB"/>
        </w:rPr>
        <w:t>versus</w:t>
      </w:r>
      <w:r w:rsidRPr="00284079">
        <w:rPr>
          <w:rFonts w:asciiTheme="majorBidi" w:hAnsiTheme="majorBidi" w:cstheme="majorBidi"/>
          <w:b/>
          <w:bCs/>
          <w:sz w:val="28"/>
          <w:szCs w:val="28"/>
          <w:lang w:val="en-GB"/>
        </w:rPr>
        <w:t xml:space="preserve"> G1                        b:</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w:t>
      </w:r>
      <w:r w:rsidR="00D37C51">
        <w:rPr>
          <w:rFonts w:asciiTheme="majorBidi" w:hAnsiTheme="majorBidi" w:cstheme="majorBidi"/>
          <w:b/>
          <w:bCs/>
          <w:sz w:val="28"/>
          <w:szCs w:val="28"/>
          <w:lang w:val="en-GB"/>
        </w:rPr>
        <w:t>versus</w:t>
      </w:r>
      <w:r w:rsidRPr="00284079">
        <w:rPr>
          <w:rFonts w:asciiTheme="majorBidi" w:hAnsiTheme="majorBidi" w:cstheme="majorBidi"/>
          <w:b/>
          <w:bCs/>
          <w:sz w:val="28"/>
          <w:szCs w:val="28"/>
          <w:lang w:val="en-GB"/>
        </w:rPr>
        <w:t xml:space="preserve"> G2     </w:t>
      </w:r>
    </w:p>
    <w:p w:rsidR="00A2097B" w:rsidRPr="00284079" w:rsidRDefault="00A2097B" w:rsidP="00D37C51">
      <w:pPr>
        <w:tabs>
          <w:tab w:val="left" w:pos="2025"/>
        </w:tabs>
        <w:bidi w:val="0"/>
        <w:spacing w:before="120" w:after="240" w:line="240" w:lineRule="auto"/>
        <w:ind w:firstLine="547"/>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c:</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w:t>
      </w:r>
      <w:r w:rsidR="00D37C51">
        <w:rPr>
          <w:rFonts w:asciiTheme="majorBidi" w:hAnsiTheme="majorBidi" w:cstheme="majorBidi"/>
          <w:b/>
          <w:bCs/>
          <w:sz w:val="28"/>
          <w:szCs w:val="28"/>
          <w:lang w:val="en-GB"/>
        </w:rPr>
        <w:t>versus</w:t>
      </w:r>
      <w:r w:rsidRPr="00284079">
        <w:rPr>
          <w:rFonts w:asciiTheme="majorBidi" w:hAnsiTheme="majorBidi" w:cstheme="majorBidi"/>
          <w:b/>
          <w:bCs/>
          <w:sz w:val="28"/>
          <w:szCs w:val="28"/>
          <w:lang w:val="en-GB"/>
        </w:rPr>
        <w:t xml:space="preserve"> G3                        d: </w:t>
      </w:r>
      <w:r w:rsidRPr="00284079">
        <w:rPr>
          <w:rFonts w:asciiTheme="majorBidi" w:hAnsiTheme="majorBidi" w:cstheme="majorBidi"/>
          <w:b/>
          <w:bCs/>
          <w:sz w:val="28"/>
          <w:szCs w:val="28"/>
          <w:lang w:val="en-GB" w:bidi="ar-EG"/>
        </w:rPr>
        <w:t>significant</w:t>
      </w:r>
      <w:r w:rsidRPr="00284079">
        <w:rPr>
          <w:rFonts w:asciiTheme="majorBidi" w:hAnsiTheme="majorBidi" w:cstheme="majorBidi"/>
          <w:b/>
          <w:bCs/>
          <w:sz w:val="28"/>
          <w:szCs w:val="28"/>
          <w:lang w:val="en-GB"/>
        </w:rPr>
        <w:t xml:space="preserve"> </w:t>
      </w:r>
      <w:r w:rsidR="00D37C51">
        <w:rPr>
          <w:rFonts w:asciiTheme="majorBidi" w:hAnsiTheme="majorBidi" w:cstheme="majorBidi"/>
          <w:b/>
          <w:bCs/>
          <w:sz w:val="28"/>
          <w:szCs w:val="28"/>
          <w:lang w:val="en-GB"/>
        </w:rPr>
        <w:t>versus</w:t>
      </w:r>
      <w:r w:rsidRPr="00284079">
        <w:rPr>
          <w:rFonts w:asciiTheme="majorBidi" w:hAnsiTheme="majorBidi" w:cstheme="majorBidi"/>
          <w:b/>
          <w:bCs/>
          <w:sz w:val="28"/>
          <w:szCs w:val="28"/>
          <w:lang w:val="en-GB"/>
        </w:rPr>
        <w:t xml:space="preserve"> G4</w:t>
      </w:r>
    </w:p>
    <w:p w:rsidR="00A2097B" w:rsidRPr="00284079" w:rsidRDefault="00A2097B" w:rsidP="00284079">
      <w:pPr>
        <w:autoSpaceDE w:val="0"/>
        <w:autoSpaceDN w:val="0"/>
        <w:bidi w:val="0"/>
        <w:adjustRightInd w:val="0"/>
        <w:spacing w:before="120" w:after="240" w:line="360" w:lineRule="auto"/>
        <w:ind w:firstLine="547"/>
        <w:jc w:val="both"/>
        <w:rPr>
          <w:rFonts w:asciiTheme="majorBidi" w:hAnsiTheme="majorBidi" w:cstheme="majorBidi"/>
          <w:color w:val="000000"/>
          <w:sz w:val="28"/>
          <w:szCs w:val="28"/>
        </w:rPr>
      </w:pPr>
      <w:r w:rsidRPr="00284079">
        <w:rPr>
          <w:rFonts w:asciiTheme="majorBidi" w:hAnsiTheme="majorBidi" w:cstheme="majorBidi"/>
          <w:color w:val="000000"/>
          <w:sz w:val="28"/>
          <w:szCs w:val="28"/>
        </w:rPr>
        <w:t xml:space="preserve">Data expressed as mean ± SD (n=6) </w:t>
      </w:r>
    </w:p>
    <w:p w:rsidR="00A2097B" w:rsidRPr="00284079" w:rsidRDefault="00A2097B" w:rsidP="004D366A">
      <w:pPr>
        <w:autoSpaceDE w:val="0"/>
        <w:autoSpaceDN w:val="0"/>
        <w:bidi w:val="0"/>
        <w:adjustRightInd w:val="0"/>
        <w:spacing w:before="120" w:after="240" w:line="360" w:lineRule="auto"/>
        <w:jc w:val="both"/>
        <w:rPr>
          <w:rFonts w:asciiTheme="majorBidi" w:hAnsiTheme="majorBidi" w:cstheme="majorBidi"/>
          <w:color w:val="000000"/>
          <w:sz w:val="28"/>
          <w:szCs w:val="28"/>
        </w:rPr>
      </w:pPr>
      <w:r w:rsidRPr="00284079">
        <w:rPr>
          <w:rFonts w:asciiTheme="majorBidi" w:hAnsiTheme="majorBidi" w:cstheme="majorBidi"/>
          <w:b/>
          <w:bCs/>
          <w:color w:val="000000"/>
          <w:sz w:val="28"/>
          <w:szCs w:val="28"/>
        </w:rPr>
        <w:t xml:space="preserve">SD: </w:t>
      </w:r>
      <w:r w:rsidRPr="00284079">
        <w:rPr>
          <w:rFonts w:asciiTheme="majorBidi" w:hAnsiTheme="majorBidi" w:cstheme="majorBidi"/>
          <w:color w:val="000000"/>
          <w:sz w:val="28"/>
          <w:szCs w:val="28"/>
        </w:rPr>
        <w:t xml:space="preserve">standard deviation                      </w:t>
      </w:r>
      <w:r w:rsidRPr="00284079">
        <w:rPr>
          <w:rFonts w:asciiTheme="majorBidi" w:hAnsiTheme="majorBidi" w:cstheme="majorBidi"/>
          <w:b/>
          <w:bCs/>
          <w:color w:val="000000"/>
          <w:sz w:val="28"/>
          <w:szCs w:val="28"/>
        </w:rPr>
        <w:t xml:space="preserve"> </w:t>
      </w:r>
      <w:r w:rsidR="004D366A">
        <w:rPr>
          <w:rFonts w:asciiTheme="majorBidi" w:hAnsiTheme="majorBidi" w:cstheme="majorBidi"/>
          <w:b/>
          <w:bCs/>
          <w:color w:val="000000"/>
          <w:sz w:val="28"/>
          <w:szCs w:val="28"/>
        </w:rPr>
        <w:t xml:space="preserve"> </w:t>
      </w:r>
      <w:r w:rsidRPr="00284079">
        <w:rPr>
          <w:rFonts w:asciiTheme="majorBidi" w:hAnsiTheme="majorBidi" w:cstheme="majorBidi"/>
          <w:b/>
          <w:bCs/>
          <w:color w:val="000000"/>
          <w:sz w:val="28"/>
          <w:szCs w:val="28"/>
        </w:rPr>
        <w:t xml:space="preserve"> Test used</w:t>
      </w:r>
      <w:r w:rsidRPr="00284079">
        <w:rPr>
          <w:rFonts w:asciiTheme="majorBidi" w:hAnsiTheme="majorBidi" w:cstheme="majorBidi"/>
          <w:color w:val="000000"/>
          <w:sz w:val="28"/>
          <w:szCs w:val="28"/>
        </w:rPr>
        <w:t xml:space="preserve">: ANOVA One Way test     </w:t>
      </w:r>
    </w:p>
    <w:p w:rsidR="00A2097B" w:rsidRPr="00284079" w:rsidRDefault="00A2097B" w:rsidP="004D366A">
      <w:pPr>
        <w:bidi w:val="0"/>
        <w:spacing w:before="120" w:after="240"/>
        <w:ind w:firstLine="547"/>
        <w:jc w:val="both"/>
        <w:rPr>
          <w:rFonts w:asciiTheme="majorBidi" w:hAnsiTheme="majorBidi" w:cstheme="majorBidi"/>
          <w:b/>
          <w:bCs/>
          <w:sz w:val="28"/>
          <w:szCs w:val="28"/>
          <w:lang w:val="en-GB" w:bidi="ar-EG"/>
        </w:rPr>
      </w:pPr>
      <w:r w:rsidRPr="00284079">
        <w:rPr>
          <w:rFonts w:asciiTheme="majorBidi" w:hAnsiTheme="majorBidi" w:cstheme="majorBidi"/>
          <w:b/>
          <w:bCs/>
          <w:sz w:val="28"/>
          <w:szCs w:val="28"/>
          <w:lang w:val="en-GB" w:bidi="ar-EG"/>
        </w:rPr>
        <w:t xml:space="preserve">Normal control group (G1)                 Diseased group (G2) </w:t>
      </w:r>
    </w:p>
    <w:p w:rsidR="00A2097B" w:rsidRPr="00284079" w:rsidRDefault="00D37C51" w:rsidP="004D366A">
      <w:pPr>
        <w:bidi w:val="0"/>
        <w:spacing w:before="120" w:after="240"/>
        <w:ind w:firstLine="547"/>
        <w:jc w:val="both"/>
        <w:rPr>
          <w:rFonts w:asciiTheme="majorBidi" w:hAnsiTheme="majorBidi" w:cstheme="majorBidi"/>
          <w:b/>
          <w:bCs/>
          <w:sz w:val="28"/>
          <w:szCs w:val="28"/>
          <w:lang w:val="en-GB" w:bidi="ar-EG"/>
        </w:rPr>
      </w:pPr>
      <w:r>
        <w:rPr>
          <w:rFonts w:asciiTheme="majorBidi" w:hAnsiTheme="majorBidi" w:cstheme="majorBidi"/>
          <w:b/>
          <w:bCs/>
          <w:sz w:val="28"/>
          <w:szCs w:val="28"/>
          <w:lang w:val="en-GB" w:eastAsia="en-GB"/>
        </w:rPr>
        <w:t>MTX</w:t>
      </w:r>
      <w:r w:rsidR="00A2097B" w:rsidRPr="00284079">
        <w:rPr>
          <w:rFonts w:asciiTheme="majorBidi" w:hAnsiTheme="majorBidi" w:cstheme="majorBidi"/>
          <w:b/>
          <w:bCs/>
          <w:sz w:val="28"/>
          <w:szCs w:val="28"/>
          <w:lang w:val="en-GB" w:eastAsia="en-GB"/>
        </w:rPr>
        <w:t xml:space="preserve"> group (G3) </w:t>
      </w:r>
      <w:r w:rsidR="00A2097B" w:rsidRPr="00284079">
        <w:rPr>
          <w:rFonts w:asciiTheme="majorBidi" w:hAnsiTheme="majorBidi" w:cstheme="majorBidi"/>
          <w:b/>
          <w:bCs/>
          <w:sz w:val="28"/>
          <w:szCs w:val="28"/>
          <w:lang w:val="en-GB" w:bidi="ar-EG"/>
        </w:rPr>
        <w:t xml:space="preserve">                  </w:t>
      </w:r>
      <w:r>
        <w:rPr>
          <w:rFonts w:asciiTheme="majorBidi" w:hAnsiTheme="majorBidi" w:cstheme="majorBidi"/>
          <w:b/>
          <w:bCs/>
          <w:sz w:val="28"/>
          <w:szCs w:val="28"/>
          <w:lang w:val="en-GB" w:bidi="ar-EG"/>
        </w:rPr>
        <w:t xml:space="preserve">             </w:t>
      </w:r>
      <w:r w:rsidR="00A2097B" w:rsidRPr="00284079">
        <w:rPr>
          <w:rFonts w:asciiTheme="majorBidi" w:hAnsiTheme="majorBidi" w:cstheme="majorBidi"/>
          <w:b/>
          <w:bCs/>
          <w:sz w:val="28"/>
          <w:szCs w:val="28"/>
          <w:lang w:val="en-GB" w:bidi="ar-EG"/>
        </w:rPr>
        <w:t xml:space="preserve"> </w:t>
      </w:r>
      <w:r w:rsidR="00A2097B" w:rsidRPr="00284079">
        <w:rPr>
          <w:rFonts w:asciiTheme="majorBidi" w:hAnsiTheme="majorBidi" w:cstheme="majorBidi"/>
          <w:b/>
          <w:bCs/>
          <w:sz w:val="28"/>
          <w:szCs w:val="28"/>
          <w:lang w:val="en-GB" w:eastAsia="en-GB"/>
        </w:rPr>
        <w:t>Fluox</w:t>
      </w:r>
      <w:r>
        <w:rPr>
          <w:rFonts w:asciiTheme="majorBidi" w:hAnsiTheme="majorBidi" w:cstheme="majorBidi"/>
          <w:b/>
          <w:bCs/>
          <w:sz w:val="28"/>
          <w:szCs w:val="28"/>
          <w:lang w:val="en-GB" w:eastAsia="en-GB"/>
        </w:rPr>
        <w:t>etine group</w:t>
      </w:r>
      <w:r w:rsidR="00A2097B" w:rsidRPr="00284079">
        <w:rPr>
          <w:rFonts w:asciiTheme="majorBidi" w:hAnsiTheme="majorBidi" w:cstheme="majorBidi"/>
          <w:b/>
          <w:bCs/>
          <w:sz w:val="28"/>
          <w:szCs w:val="28"/>
          <w:lang w:val="en-GB" w:eastAsia="en-GB"/>
        </w:rPr>
        <w:t xml:space="preserve"> (G4)</w:t>
      </w:r>
    </w:p>
    <w:p w:rsidR="00A2097B" w:rsidRPr="00284079" w:rsidRDefault="00D37C51" w:rsidP="004D366A">
      <w:pPr>
        <w:bidi w:val="0"/>
        <w:spacing w:before="120" w:after="240"/>
        <w:ind w:firstLine="547"/>
        <w:jc w:val="both"/>
        <w:rPr>
          <w:rFonts w:asciiTheme="majorBidi" w:hAnsiTheme="majorBidi" w:cstheme="majorBidi"/>
          <w:b/>
          <w:bCs/>
          <w:sz w:val="28"/>
          <w:szCs w:val="28"/>
          <w:lang w:val="en-GB" w:bidi="ar-EG"/>
        </w:rPr>
      </w:pPr>
      <w:r>
        <w:rPr>
          <w:rFonts w:asciiTheme="majorBidi" w:hAnsiTheme="majorBidi" w:cstheme="majorBidi"/>
          <w:b/>
          <w:bCs/>
          <w:sz w:val="28"/>
          <w:szCs w:val="28"/>
          <w:lang w:val="en-GB" w:eastAsia="en-GB"/>
        </w:rPr>
        <w:t>MO</w:t>
      </w:r>
      <w:r w:rsidR="00A2097B" w:rsidRPr="00284079">
        <w:rPr>
          <w:rFonts w:asciiTheme="majorBidi" w:hAnsiTheme="majorBidi" w:cstheme="majorBidi"/>
          <w:b/>
          <w:bCs/>
          <w:sz w:val="28"/>
          <w:szCs w:val="28"/>
          <w:lang w:val="en-GB" w:eastAsia="en-GB"/>
        </w:rPr>
        <w:t xml:space="preserve"> group (G5)</w:t>
      </w:r>
    </w:p>
    <w:p w:rsidR="00A2097B" w:rsidRPr="00284079" w:rsidRDefault="00A2097B" w:rsidP="004D366A">
      <w:pPr>
        <w:autoSpaceDE w:val="0"/>
        <w:autoSpaceDN w:val="0"/>
        <w:bidi w:val="0"/>
        <w:adjustRightInd w:val="0"/>
        <w:spacing w:before="120" w:after="240" w:line="360" w:lineRule="auto"/>
        <w:jc w:val="both"/>
        <w:rPr>
          <w:rFonts w:asciiTheme="majorBidi" w:hAnsiTheme="majorBidi" w:cstheme="majorBidi"/>
          <w:color w:val="000000"/>
          <w:sz w:val="28"/>
          <w:szCs w:val="28"/>
        </w:rPr>
      </w:pPr>
      <w:r w:rsidRPr="00284079">
        <w:rPr>
          <w:rFonts w:asciiTheme="majorBidi" w:hAnsiTheme="majorBidi" w:cstheme="majorBidi"/>
          <w:b/>
          <w:bCs/>
          <w:color w:val="000000"/>
          <w:sz w:val="28"/>
          <w:szCs w:val="28"/>
        </w:rPr>
        <w:t>RF</w:t>
      </w:r>
      <w:r w:rsidRPr="00284079">
        <w:rPr>
          <w:rFonts w:asciiTheme="majorBidi" w:hAnsiTheme="majorBidi" w:cstheme="majorBidi"/>
          <w:color w:val="000000"/>
          <w:sz w:val="28"/>
          <w:szCs w:val="28"/>
        </w:rPr>
        <w:t xml:space="preserve">: Rheumatoid factor               </w:t>
      </w:r>
      <w:r w:rsidRPr="00284079">
        <w:rPr>
          <w:rFonts w:asciiTheme="majorBidi" w:hAnsiTheme="majorBidi" w:cstheme="majorBidi"/>
          <w:b/>
          <w:bCs/>
          <w:color w:val="000000"/>
          <w:sz w:val="28"/>
          <w:szCs w:val="28"/>
        </w:rPr>
        <w:t xml:space="preserve">         TNF-α</w:t>
      </w:r>
      <w:r w:rsidRPr="00284079">
        <w:rPr>
          <w:rFonts w:asciiTheme="majorBidi" w:hAnsiTheme="majorBidi" w:cstheme="majorBidi"/>
          <w:color w:val="000000"/>
          <w:sz w:val="28"/>
          <w:szCs w:val="28"/>
        </w:rPr>
        <w:t xml:space="preserve">: Tumor necrosis factor-α </w:t>
      </w:r>
    </w:p>
    <w:p w:rsidR="00A2097B" w:rsidRPr="00284079" w:rsidRDefault="00A2097B" w:rsidP="004D366A">
      <w:pPr>
        <w:tabs>
          <w:tab w:val="left" w:pos="1185"/>
        </w:tabs>
        <w:bidi w:val="0"/>
        <w:spacing w:before="120" w:after="240"/>
        <w:jc w:val="both"/>
        <w:rPr>
          <w:rFonts w:asciiTheme="majorBidi" w:hAnsiTheme="majorBidi" w:cstheme="majorBidi"/>
          <w:sz w:val="28"/>
          <w:szCs w:val="28"/>
          <w:lang w:val="en-GB"/>
        </w:rPr>
      </w:pPr>
      <w:r w:rsidRPr="00284079">
        <w:rPr>
          <w:rFonts w:asciiTheme="majorBidi" w:hAnsiTheme="majorBidi" w:cstheme="majorBidi"/>
          <w:b/>
          <w:bCs/>
          <w:sz w:val="28"/>
          <w:szCs w:val="28"/>
          <w:lang w:val="en-GB"/>
        </w:rPr>
        <w:t>CRP</w:t>
      </w:r>
      <w:r w:rsidRPr="00284079">
        <w:rPr>
          <w:rFonts w:asciiTheme="majorBidi" w:hAnsiTheme="majorBidi" w:cstheme="majorBidi"/>
          <w:sz w:val="28"/>
          <w:szCs w:val="28"/>
          <w:lang w:val="en-GB"/>
        </w:rPr>
        <w:t xml:space="preserve">: C-reactive protein </w:t>
      </w:r>
      <w:r w:rsidRPr="00284079">
        <w:rPr>
          <w:rFonts w:asciiTheme="majorBidi" w:hAnsiTheme="majorBidi" w:cstheme="majorBidi"/>
          <w:b/>
          <w:bCs/>
          <w:sz w:val="28"/>
          <w:szCs w:val="28"/>
          <w:lang w:val="en-GB"/>
        </w:rPr>
        <w:t xml:space="preserve">                     GSH</w:t>
      </w:r>
      <w:r w:rsidRPr="00284079">
        <w:rPr>
          <w:rFonts w:asciiTheme="majorBidi" w:hAnsiTheme="majorBidi" w:cstheme="majorBidi"/>
          <w:sz w:val="28"/>
          <w:szCs w:val="28"/>
          <w:lang w:val="en-GB"/>
        </w:rPr>
        <w:t>: Glutathione (reduced)</w:t>
      </w:r>
    </w:p>
    <w:p w:rsidR="00A2097B" w:rsidRPr="00284079" w:rsidRDefault="00A2097B" w:rsidP="004D366A">
      <w:pPr>
        <w:tabs>
          <w:tab w:val="left" w:pos="1185"/>
        </w:tabs>
        <w:bidi w:val="0"/>
        <w:spacing w:before="120" w:after="240"/>
        <w:jc w:val="both"/>
        <w:rPr>
          <w:rFonts w:asciiTheme="majorBidi" w:hAnsiTheme="majorBidi" w:cstheme="majorBidi"/>
          <w:sz w:val="28"/>
          <w:szCs w:val="28"/>
          <w:shd w:val="clear" w:color="auto" w:fill="FFFFFF"/>
          <w:lang w:val="en-GB"/>
        </w:rPr>
      </w:pPr>
      <w:r w:rsidRPr="00284079">
        <w:rPr>
          <w:rFonts w:asciiTheme="majorBidi" w:hAnsiTheme="majorBidi" w:cstheme="majorBidi"/>
          <w:b/>
          <w:bCs/>
          <w:sz w:val="28"/>
          <w:szCs w:val="28"/>
          <w:lang w:val="en-GB"/>
        </w:rPr>
        <w:t xml:space="preserve">Anti CCP: </w:t>
      </w:r>
      <w:r w:rsidRPr="00284079">
        <w:rPr>
          <w:rFonts w:asciiTheme="majorBidi" w:hAnsiTheme="majorBidi" w:cstheme="majorBidi"/>
          <w:sz w:val="28"/>
          <w:szCs w:val="28"/>
          <w:lang w:val="en-GB"/>
        </w:rPr>
        <w:t xml:space="preserve">anti </w:t>
      </w:r>
      <w:r w:rsidRPr="00284079">
        <w:rPr>
          <w:rFonts w:asciiTheme="majorBidi" w:hAnsiTheme="majorBidi" w:cstheme="majorBidi"/>
          <w:sz w:val="28"/>
          <w:szCs w:val="28"/>
          <w:shd w:val="clear" w:color="auto" w:fill="FFFFFF"/>
          <w:lang w:val="en-GB"/>
        </w:rPr>
        <w:t>-Cyclic Citrullinated Peptide antibody</w:t>
      </w:r>
    </w:p>
    <w:p w:rsidR="00A2097B" w:rsidRPr="00284079" w:rsidRDefault="00A2097B" w:rsidP="004D366A">
      <w:pPr>
        <w:bidi w:val="0"/>
        <w:spacing w:before="120" w:after="240" w:line="360" w:lineRule="auto"/>
        <w:jc w:val="both"/>
        <w:rPr>
          <w:rFonts w:asciiTheme="majorBidi" w:hAnsiTheme="majorBidi" w:cstheme="majorBidi"/>
          <w:sz w:val="28"/>
          <w:szCs w:val="28"/>
          <w:lang w:val="en-GB" w:bidi="ar-EG"/>
        </w:rPr>
      </w:pPr>
      <w:r w:rsidRPr="00284079">
        <w:rPr>
          <w:rFonts w:asciiTheme="majorBidi" w:hAnsiTheme="majorBidi" w:cstheme="majorBidi"/>
          <w:noProof/>
          <w:sz w:val="28"/>
          <w:szCs w:val="28"/>
        </w:rPr>
        <w:drawing>
          <wp:inline distT="0" distB="0" distL="0" distR="0" wp14:anchorId="4BF82FF1" wp14:editId="0B540DC4">
            <wp:extent cx="5260638" cy="414669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4157475"/>
                    </a:xfrm>
                    <a:prstGeom prst="rect">
                      <a:avLst/>
                    </a:prstGeom>
                  </pic:spPr>
                </pic:pic>
              </a:graphicData>
            </a:graphic>
          </wp:inline>
        </w:drawing>
      </w:r>
    </w:p>
    <w:p w:rsidR="004D366A" w:rsidRPr="004D366A" w:rsidRDefault="004D366A" w:rsidP="00A92368">
      <w:pPr>
        <w:tabs>
          <w:tab w:val="right" w:pos="180"/>
          <w:tab w:val="left" w:pos="1185"/>
        </w:tabs>
        <w:bidi w:val="0"/>
        <w:spacing w:before="120" w:after="240" w:line="360" w:lineRule="auto"/>
        <w:ind w:left="360" w:hanging="450"/>
        <w:jc w:val="both"/>
        <w:rPr>
          <w:rFonts w:asciiTheme="majorBidi" w:hAnsiTheme="majorBidi" w:cstheme="majorBidi"/>
          <w:b/>
          <w:bCs/>
          <w:sz w:val="24"/>
          <w:szCs w:val="24"/>
          <w:lang w:val="en-GB"/>
        </w:rPr>
      </w:pPr>
      <w:r w:rsidRPr="004D366A">
        <w:rPr>
          <w:rFonts w:asciiTheme="majorBidi" w:hAnsiTheme="majorBidi" w:cstheme="majorBidi"/>
          <w:b/>
          <w:bCs/>
          <w:sz w:val="24"/>
          <w:szCs w:val="24"/>
          <w:lang w:val="en-GB"/>
        </w:rPr>
        <w:t>Figure (11): Histogram showing the effect of methotrexate, Fluoxetine and Moringa Oleifera, on serum RF, TNF-α, CRP , GSH and anti-CCP in different groups:</w:t>
      </w:r>
    </w:p>
    <w:p w:rsidR="00A2097B" w:rsidRPr="00284079" w:rsidRDefault="00A2097B" w:rsidP="004D366A">
      <w:pPr>
        <w:autoSpaceDE w:val="0"/>
        <w:autoSpaceDN w:val="0"/>
        <w:bidi w:val="0"/>
        <w:adjustRightInd w:val="0"/>
        <w:spacing w:before="120" w:after="240"/>
        <w:ind w:firstLine="547"/>
        <w:jc w:val="both"/>
        <w:rPr>
          <w:rFonts w:asciiTheme="majorBidi" w:hAnsiTheme="majorBidi" w:cstheme="majorBidi"/>
          <w:color w:val="000000"/>
          <w:sz w:val="28"/>
          <w:szCs w:val="28"/>
        </w:rPr>
      </w:pPr>
      <w:r w:rsidRPr="00284079">
        <w:rPr>
          <w:rFonts w:asciiTheme="majorBidi" w:hAnsiTheme="majorBidi" w:cstheme="majorBidi"/>
          <w:color w:val="000000"/>
          <w:sz w:val="28"/>
          <w:szCs w:val="28"/>
        </w:rPr>
        <w:t xml:space="preserve">Data expressed as mean ± SD (n=6) </w:t>
      </w:r>
    </w:p>
    <w:p w:rsidR="00A2097B" w:rsidRPr="00284079" w:rsidRDefault="00A2097B" w:rsidP="004D366A">
      <w:pPr>
        <w:autoSpaceDE w:val="0"/>
        <w:autoSpaceDN w:val="0"/>
        <w:bidi w:val="0"/>
        <w:adjustRightInd w:val="0"/>
        <w:spacing w:before="120" w:after="240"/>
        <w:ind w:firstLine="547"/>
        <w:jc w:val="both"/>
        <w:rPr>
          <w:rFonts w:asciiTheme="majorBidi" w:hAnsiTheme="majorBidi" w:cstheme="majorBidi"/>
          <w:color w:val="000000"/>
          <w:sz w:val="28"/>
          <w:szCs w:val="28"/>
        </w:rPr>
      </w:pPr>
      <w:r w:rsidRPr="00284079">
        <w:rPr>
          <w:rFonts w:asciiTheme="majorBidi" w:hAnsiTheme="majorBidi" w:cstheme="majorBidi"/>
          <w:b/>
          <w:bCs/>
          <w:color w:val="000000"/>
          <w:sz w:val="28"/>
          <w:szCs w:val="28"/>
        </w:rPr>
        <w:t xml:space="preserve">SD: </w:t>
      </w:r>
      <w:r w:rsidRPr="00284079">
        <w:rPr>
          <w:rFonts w:asciiTheme="majorBidi" w:hAnsiTheme="majorBidi" w:cstheme="majorBidi"/>
          <w:color w:val="000000"/>
          <w:sz w:val="28"/>
          <w:szCs w:val="28"/>
        </w:rPr>
        <w:t xml:space="preserve">standard deviation                      </w:t>
      </w:r>
      <w:r w:rsidRPr="00284079">
        <w:rPr>
          <w:rFonts w:asciiTheme="majorBidi" w:hAnsiTheme="majorBidi" w:cstheme="majorBidi"/>
          <w:b/>
          <w:bCs/>
          <w:color w:val="000000"/>
          <w:sz w:val="28"/>
          <w:szCs w:val="28"/>
        </w:rPr>
        <w:t xml:space="preserve">  Test used</w:t>
      </w:r>
      <w:r w:rsidRPr="00284079">
        <w:rPr>
          <w:rFonts w:asciiTheme="majorBidi" w:hAnsiTheme="majorBidi" w:cstheme="majorBidi"/>
          <w:color w:val="000000"/>
          <w:sz w:val="28"/>
          <w:szCs w:val="28"/>
        </w:rPr>
        <w:t xml:space="preserve">: ANOVA test                      </w:t>
      </w:r>
    </w:p>
    <w:p w:rsidR="00A2097B" w:rsidRPr="00284079" w:rsidRDefault="00A2097B" w:rsidP="004D366A">
      <w:pPr>
        <w:bidi w:val="0"/>
        <w:spacing w:before="120" w:after="240"/>
        <w:ind w:firstLine="547"/>
        <w:jc w:val="both"/>
        <w:rPr>
          <w:rFonts w:asciiTheme="majorBidi" w:hAnsiTheme="majorBidi" w:cstheme="majorBidi"/>
          <w:sz w:val="28"/>
          <w:szCs w:val="28"/>
          <w:lang w:val="en-GB" w:bidi="ar-EG"/>
        </w:rPr>
      </w:pPr>
      <w:r w:rsidRPr="00284079">
        <w:rPr>
          <w:rFonts w:asciiTheme="majorBidi" w:hAnsiTheme="majorBidi" w:cstheme="majorBidi"/>
          <w:sz w:val="28"/>
          <w:szCs w:val="28"/>
          <w:lang w:val="en-GB" w:bidi="ar-EG"/>
        </w:rPr>
        <w:t xml:space="preserve">Normal control group (G1)                 Diseased group (G2) </w:t>
      </w:r>
    </w:p>
    <w:p w:rsidR="00A2097B" w:rsidRPr="00284079" w:rsidRDefault="00D37C51" w:rsidP="004D366A">
      <w:pPr>
        <w:bidi w:val="0"/>
        <w:spacing w:before="120" w:after="240"/>
        <w:ind w:firstLine="547"/>
        <w:jc w:val="both"/>
        <w:rPr>
          <w:rFonts w:asciiTheme="majorBidi" w:hAnsiTheme="majorBidi" w:cstheme="majorBidi"/>
          <w:sz w:val="28"/>
          <w:szCs w:val="28"/>
          <w:lang w:val="en-GB" w:bidi="ar-EG"/>
        </w:rPr>
      </w:pPr>
      <w:r>
        <w:rPr>
          <w:rFonts w:asciiTheme="majorBidi" w:hAnsiTheme="majorBidi" w:cstheme="majorBidi"/>
          <w:sz w:val="28"/>
          <w:szCs w:val="28"/>
          <w:lang w:val="en-GB" w:eastAsia="en-GB"/>
        </w:rPr>
        <w:t>MTX</w:t>
      </w:r>
      <w:r w:rsidR="00A2097B" w:rsidRPr="00284079">
        <w:rPr>
          <w:rFonts w:asciiTheme="majorBidi" w:hAnsiTheme="majorBidi" w:cstheme="majorBidi"/>
          <w:sz w:val="28"/>
          <w:szCs w:val="28"/>
          <w:lang w:val="en-GB" w:eastAsia="en-GB"/>
        </w:rPr>
        <w:t xml:space="preserve"> group (G3) </w:t>
      </w:r>
      <w:r w:rsidR="00A2097B" w:rsidRPr="00284079">
        <w:rPr>
          <w:rFonts w:asciiTheme="majorBidi" w:hAnsiTheme="majorBidi" w:cstheme="majorBidi"/>
          <w:sz w:val="28"/>
          <w:szCs w:val="28"/>
          <w:lang w:val="en-GB" w:bidi="ar-EG"/>
        </w:rPr>
        <w:t xml:space="preserve">                   </w:t>
      </w:r>
      <w:r>
        <w:rPr>
          <w:rFonts w:asciiTheme="majorBidi" w:hAnsiTheme="majorBidi" w:cstheme="majorBidi"/>
          <w:sz w:val="28"/>
          <w:szCs w:val="28"/>
          <w:lang w:val="en-GB" w:eastAsia="en-GB"/>
        </w:rPr>
        <w:t xml:space="preserve">            </w:t>
      </w:r>
      <w:r w:rsidR="00A2097B" w:rsidRPr="00284079">
        <w:rPr>
          <w:rFonts w:asciiTheme="majorBidi" w:hAnsiTheme="majorBidi" w:cstheme="majorBidi"/>
          <w:sz w:val="28"/>
          <w:szCs w:val="28"/>
          <w:lang w:val="en-GB" w:eastAsia="en-GB"/>
        </w:rPr>
        <w:t>Fluoxetine group  (G4)</w:t>
      </w:r>
    </w:p>
    <w:p w:rsidR="00A2097B" w:rsidRPr="00284079" w:rsidRDefault="00D37C51" w:rsidP="00D37C51">
      <w:pPr>
        <w:bidi w:val="0"/>
        <w:spacing w:before="120" w:after="240"/>
        <w:ind w:firstLine="547"/>
        <w:jc w:val="both"/>
        <w:rPr>
          <w:rFonts w:asciiTheme="majorBidi" w:hAnsiTheme="majorBidi" w:cstheme="majorBidi"/>
          <w:sz w:val="28"/>
          <w:szCs w:val="28"/>
          <w:lang w:val="en-GB" w:bidi="ar-EG"/>
        </w:rPr>
      </w:pPr>
      <w:r>
        <w:rPr>
          <w:rFonts w:asciiTheme="majorBidi" w:hAnsiTheme="majorBidi" w:cstheme="majorBidi"/>
          <w:sz w:val="28"/>
          <w:szCs w:val="28"/>
          <w:lang w:val="en-GB" w:eastAsia="en-GB"/>
        </w:rPr>
        <w:t>MO</w:t>
      </w:r>
      <w:r w:rsidR="00A2097B" w:rsidRPr="00284079">
        <w:rPr>
          <w:rFonts w:asciiTheme="majorBidi" w:hAnsiTheme="majorBidi" w:cstheme="majorBidi"/>
          <w:sz w:val="28"/>
          <w:szCs w:val="28"/>
          <w:lang w:val="en-GB" w:eastAsia="en-GB"/>
        </w:rPr>
        <w:t xml:space="preserve"> group (G5)</w:t>
      </w:r>
    </w:p>
    <w:p w:rsidR="00A2097B" w:rsidRPr="00284079" w:rsidRDefault="00A2097B" w:rsidP="00284079">
      <w:pPr>
        <w:bidi w:val="0"/>
        <w:spacing w:before="120" w:after="240" w:line="360" w:lineRule="auto"/>
        <w:ind w:firstLine="547"/>
        <w:jc w:val="both"/>
        <w:rPr>
          <w:rFonts w:asciiTheme="majorBidi" w:hAnsiTheme="majorBidi" w:cstheme="majorBidi"/>
          <w:sz w:val="28"/>
          <w:szCs w:val="28"/>
          <w:lang w:val="en-GB" w:bidi="ar-EG"/>
        </w:rPr>
      </w:pPr>
    </w:p>
    <w:p w:rsidR="00A2097B" w:rsidRPr="00284079" w:rsidRDefault="00A2097B" w:rsidP="00284079">
      <w:pPr>
        <w:bidi w:val="0"/>
        <w:spacing w:before="120" w:after="240" w:line="360" w:lineRule="auto"/>
        <w:ind w:firstLine="547"/>
        <w:jc w:val="both"/>
        <w:rPr>
          <w:rFonts w:asciiTheme="majorBidi" w:hAnsiTheme="majorBidi" w:cstheme="majorBidi"/>
          <w:sz w:val="28"/>
          <w:szCs w:val="28"/>
          <w:lang w:val="en-GB" w:bidi="ar-EG"/>
        </w:rPr>
      </w:pPr>
    </w:p>
    <w:p w:rsidR="00A2097B" w:rsidRPr="00284079" w:rsidRDefault="00A2097B" w:rsidP="00284079">
      <w:pPr>
        <w:bidi w:val="0"/>
        <w:spacing w:before="120" w:after="240" w:line="360" w:lineRule="auto"/>
        <w:ind w:firstLine="547"/>
        <w:jc w:val="both"/>
        <w:rPr>
          <w:rFonts w:asciiTheme="majorBidi" w:hAnsiTheme="majorBidi" w:cstheme="majorBidi"/>
          <w:sz w:val="28"/>
          <w:szCs w:val="28"/>
          <w:lang w:val="en-GB" w:bidi="ar-EG"/>
        </w:rPr>
      </w:pPr>
    </w:p>
    <w:p w:rsidR="00A2097B" w:rsidRPr="00284079" w:rsidRDefault="00A2097B" w:rsidP="00A92368">
      <w:pPr>
        <w:bidi w:val="0"/>
        <w:spacing w:before="120" w:after="240" w:line="360" w:lineRule="auto"/>
        <w:ind w:firstLine="547"/>
        <w:jc w:val="both"/>
        <w:rPr>
          <w:rFonts w:asciiTheme="majorBidi" w:hAnsiTheme="majorBidi" w:cstheme="majorBidi"/>
          <w:sz w:val="28"/>
          <w:szCs w:val="28"/>
          <w:lang w:val="en-GB" w:eastAsia="en-GB"/>
        </w:rPr>
      </w:pPr>
      <w:r w:rsidRPr="00284079">
        <w:rPr>
          <w:rFonts w:asciiTheme="majorBidi" w:hAnsiTheme="majorBidi" w:cstheme="majorBidi"/>
          <w:sz w:val="28"/>
          <w:szCs w:val="28"/>
          <w:lang w:val="en-GB" w:bidi="ar-EG"/>
        </w:rPr>
        <w:t xml:space="preserve">The obtained results as presented in (table6, figure11) showed the best results of all parameters in moringa oleifera treated group (G5) it showed significant decrease in serum concentration of </w:t>
      </w:r>
      <w:r w:rsidRPr="00284079">
        <w:rPr>
          <w:rFonts w:asciiTheme="majorBidi" w:hAnsiTheme="majorBidi" w:cstheme="majorBidi"/>
          <w:sz w:val="28"/>
          <w:szCs w:val="28"/>
          <w:lang w:val="en-GB"/>
        </w:rPr>
        <w:t xml:space="preserve">serum RF, TNF-α, CRP and anti-CCP </w:t>
      </w:r>
      <w:r w:rsidRPr="00284079">
        <w:rPr>
          <w:rFonts w:asciiTheme="majorBidi" w:hAnsiTheme="majorBidi" w:cstheme="majorBidi"/>
          <w:sz w:val="28"/>
          <w:szCs w:val="28"/>
          <w:lang w:val="en-GB" w:bidi="ar-EG"/>
        </w:rPr>
        <w:t xml:space="preserve">than the diseased group (G2) and also than the other treated groups </w:t>
      </w:r>
      <w:r w:rsidRPr="00284079">
        <w:rPr>
          <w:rFonts w:asciiTheme="majorBidi" w:hAnsiTheme="majorBidi" w:cstheme="majorBidi"/>
          <w:sz w:val="28"/>
          <w:szCs w:val="28"/>
          <w:lang w:val="en-GB" w:eastAsia="en-GB"/>
        </w:rPr>
        <w:t xml:space="preserve">methotrexate (G3) and fluoxetine (G4), However, </w:t>
      </w:r>
      <w:r w:rsidRPr="00284079">
        <w:rPr>
          <w:rFonts w:asciiTheme="majorBidi" w:hAnsiTheme="majorBidi" w:cstheme="majorBidi"/>
          <w:sz w:val="28"/>
          <w:szCs w:val="28"/>
          <w:lang w:val="en-GB"/>
        </w:rPr>
        <w:t xml:space="preserve">it </w:t>
      </w:r>
      <w:r w:rsidRPr="00284079">
        <w:rPr>
          <w:rFonts w:asciiTheme="majorBidi" w:hAnsiTheme="majorBidi" w:cstheme="majorBidi"/>
          <w:sz w:val="28"/>
          <w:szCs w:val="28"/>
          <w:lang w:val="en-GB" w:eastAsia="en-GB"/>
        </w:rPr>
        <w:t>remained significantly higher than the control group (G1).also it showed significant increases in GSH level more than diseased group(G2), other treated groups G3&amp;G4 and even more than normal control group.</w:t>
      </w:r>
    </w:p>
    <w:p w:rsidR="00A2097B" w:rsidRPr="00284079" w:rsidRDefault="00A2097B" w:rsidP="00A92368">
      <w:pPr>
        <w:bidi w:val="0"/>
        <w:spacing w:before="120" w:after="240" w:line="360" w:lineRule="auto"/>
        <w:ind w:firstLine="547"/>
        <w:jc w:val="both"/>
        <w:rPr>
          <w:rFonts w:asciiTheme="majorBidi" w:hAnsiTheme="majorBidi" w:cstheme="majorBidi"/>
          <w:sz w:val="28"/>
          <w:szCs w:val="28"/>
          <w:lang w:val="en-GB" w:eastAsia="en-GB"/>
        </w:rPr>
      </w:pPr>
      <w:r w:rsidRPr="00284079">
        <w:rPr>
          <w:rFonts w:asciiTheme="majorBidi" w:hAnsiTheme="majorBidi" w:cstheme="majorBidi"/>
          <w:sz w:val="28"/>
          <w:szCs w:val="28"/>
          <w:lang w:val="en-GB" w:eastAsia="en-GB"/>
        </w:rPr>
        <w:t>MTX group (G3) and fluoxetine group</w:t>
      </w:r>
      <w:r w:rsidRPr="00284079">
        <w:rPr>
          <w:rFonts w:asciiTheme="majorBidi" w:hAnsiTheme="majorBidi" w:cstheme="majorBidi"/>
          <w:sz w:val="28"/>
          <w:szCs w:val="28"/>
          <w:lang w:val="en-GB" w:bidi="ar-EG"/>
        </w:rPr>
        <w:t xml:space="preserve">(G4) showed significant decrease in serum concentration of </w:t>
      </w:r>
      <w:r w:rsidRPr="00284079">
        <w:rPr>
          <w:rFonts w:asciiTheme="majorBidi" w:hAnsiTheme="majorBidi" w:cstheme="majorBidi"/>
          <w:sz w:val="28"/>
          <w:szCs w:val="28"/>
          <w:lang w:val="en-GB"/>
        </w:rPr>
        <w:t xml:space="preserve">serum RF, TNF-α, CRP and anti-CCP </w:t>
      </w:r>
      <w:r w:rsidRPr="00284079">
        <w:rPr>
          <w:rFonts w:asciiTheme="majorBidi" w:hAnsiTheme="majorBidi" w:cstheme="majorBidi"/>
          <w:sz w:val="28"/>
          <w:szCs w:val="28"/>
          <w:lang w:val="en-GB" w:bidi="ar-EG"/>
        </w:rPr>
        <w:t>than the diseased group (G2)</w:t>
      </w:r>
      <w:r w:rsidRPr="00284079">
        <w:rPr>
          <w:rFonts w:asciiTheme="majorBidi" w:hAnsiTheme="majorBidi" w:cstheme="majorBidi"/>
          <w:sz w:val="28"/>
          <w:szCs w:val="28"/>
          <w:lang w:val="en-GB" w:eastAsia="en-GB"/>
        </w:rPr>
        <w:t xml:space="preserve"> but they are significantly higher than Moringa oleifera group (G5) and normal control group(G1). Also they showed significant increase in GSH level more than diseased group (G2) but significantly less than normal group (G1) and moringa treated group (G5). </w:t>
      </w:r>
    </w:p>
    <w:p w:rsidR="004D366A" w:rsidRDefault="004D366A">
      <w:pPr>
        <w:bidi w:val="0"/>
        <w:rPr>
          <w:rFonts w:asciiTheme="majorBidi" w:hAnsiTheme="majorBidi" w:cstheme="majorBidi"/>
          <w:sz w:val="28"/>
          <w:szCs w:val="28"/>
          <w:lang w:val="en-GB" w:bidi="ar-EG"/>
        </w:rPr>
      </w:pPr>
      <w:r>
        <w:rPr>
          <w:rFonts w:asciiTheme="majorBidi" w:hAnsiTheme="majorBidi" w:cstheme="majorBidi"/>
          <w:sz w:val="28"/>
          <w:szCs w:val="28"/>
          <w:lang w:val="en-GB" w:bidi="ar-EG"/>
        </w:rPr>
        <w:br w:type="page"/>
      </w:r>
    </w:p>
    <w:p w:rsidR="00A2097B" w:rsidRPr="00284079" w:rsidRDefault="00A2097B" w:rsidP="007778A4">
      <w:pPr>
        <w:tabs>
          <w:tab w:val="left" w:pos="1185"/>
        </w:tabs>
        <w:bidi w:val="0"/>
        <w:spacing w:before="120" w:after="240" w:line="360" w:lineRule="auto"/>
        <w:jc w:val="both"/>
        <w:rPr>
          <w:rFonts w:asciiTheme="majorBidi" w:hAnsiTheme="majorBidi" w:cstheme="majorBidi"/>
          <w:sz w:val="28"/>
          <w:szCs w:val="28"/>
          <w:lang w:val="en-GB"/>
        </w:rPr>
      </w:pPr>
      <w:r w:rsidRPr="00284079">
        <w:rPr>
          <w:rFonts w:asciiTheme="majorBidi" w:hAnsiTheme="majorBidi" w:cstheme="majorBidi"/>
          <w:b/>
          <w:bCs/>
          <w:sz w:val="28"/>
          <w:szCs w:val="28"/>
          <w:lang w:val="en-GB"/>
        </w:rPr>
        <w:t>Table (7): Arthritis score in the study groups at different times:</w:t>
      </w:r>
    </w:p>
    <w:tbl>
      <w:tblPr>
        <w:tblStyle w:val="TableGrid"/>
        <w:tblW w:w="9106" w:type="dxa"/>
        <w:jc w:val="center"/>
        <w:tblBorders>
          <w:top w:val="thickThinSmallGap" w:sz="24" w:space="0" w:color="0070C0"/>
          <w:left w:val="thickThinSmallGap" w:sz="24" w:space="0" w:color="0070C0"/>
          <w:bottom w:val="thinThickSmallGap" w:sz="24" w:space="0" w:color="0070C0"/>
          <w:right w:val="thinThickSmallGap" w:sz="24" w:space="0" w:color="0070C0"/>
        </w:tblBorders>
        <w:tblLook w:val="04A0" w:firstRow="1" w:lastRow="0" w:firstColumn="1" w:lastColumn="0" w:noHBand="0" w:noVBand="1"/>
      </w:tblPr>
      <w:tblGrid>
        <w:gridCol w:w="1150"/>
        <w:gridCol w:w="854"/>
        <w:gridCol w:w="728"/>
        <w:gridCol w:w="854"/>
        <w:gridCol w:w="728"/>
        <w:gridCol w:w="854"/>
        <w:gridCol w:w="728"/>
        <w:gridCol w:w="854"/>
        <w:gridCol w:w="728"/>
        <w:gridCol w:w="854"/>
        <w:gridCol w:w="728"/>
        <w:gridCol w:w="1284"/>
      </w:tblGrid>
      <w:tr w:rsidR="00887B4F" w:rsidRPr="00284079" w:rsidTr="004D366A">
        <w:trPr>
          <w:trHeight w:val="356"/>
          <w:jc w:val="center"/>
        </w:trPr>
        <w:tc>
          <w:tcPr>
            <w:tcW w:w="1016" w:type="dxa"/>
            <w:vMerge w:val="restart"/>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p>
        </w:tc>
        <w:tc>
          <w:tcPr>
            <w:tcW w:w="1418" w:type="dxa"/>
            <w:gridSpan w:val="2"/>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G1</w:t>
            </w:r>
          </w:p>
        </w:tc>
        <w:tc>
          <w:tcPr>
            <w:tcW w:w="1418" w:type="dxa"/>
            <w:gridSpan w:val="2"/>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G2</w:t>
            </w:r>
          </w:p>
        </w:tc>
        <w:tc>
          <w:tcPr>
            <w:tcW w:w="1418" w:type="dxa"/>
            <w:gridSpan w:val="2"/>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G3</w:t>
            </w:r>
          </w:p>
        </w:tc>
        <w:tc>
          <w:tcPr>
            <w:tcW w:w="1418" w:type="dxa"/>
            <w:gridSpan w:val="2"/>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G4</w:t>
            </w:r>
          </w:p>
        </w:tc>
        <w:tc>
          <w:tcPr>
            <w:tcW w:w="1418" w:type="dxa"/>
            <w:gridSpan w:val="2"/>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G5</w:t>
            </w:r>
          </w:p>
        </w:tc>
        <w:tc>
          <w:tcPr>
            <w:tcW w:w="1000" w:type="dxa"/>
            <w:vMerge w:val="restart"/>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P value</w:t>
            </w:r>
          </w:p>
        </w:tc>
      </w:tr>
      <w:tr w:rsidR="00887B4F" w:rsidRPr="00284079" w:rsidTr="004D366A">
        <w:trPr>
          <w:trHeight w:val="191"/>
          <w:jc w:val="center"/>
        </w:trPr>
        <w:tc>
          <w:tcPr>
            <w:tcW w:w="1016" w:type="dxa"/>
            <w:vMerge/>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p>
        </w:tc>
        <w:tc>
          <w:tcPr>
            <w:tcW w:w="763" w:type="dxa"/>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Mean</w:t>
            </w:r>
          </w:p>
        </w:tc>
        <w:tc>
          <w:tcPr>
            <w:tcW w:w="655" w:type="dxa"/>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±SD</w:t>
            </w:r>
          </w:p>
        </w:tc>
        <w:tc>
          <w:tcPr>
            <w:tcW w:w="763" w:type="dxa"/>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Mean</w:t>
            </w:r>
          </w:p>
        </w:tc>
        <w:tc>
          <w:tcPr>
            <w:tcW w:w="655" w:type="dxa"/>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±SD</w:t>
            </w:r>
          </w:p>
        </w:tc>
        <w:tc>
          <w:tcPr>
            <w:tcW w:w="763" w:type="dxa"/>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Mean</w:t>
            </w:r>
          </w:p>
        </w:tc>
        <w:tc>
          <w:tcPr>
            <w:tcW w:w="655" w:type="dxa"/>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±SD</w:t>
            </w:r>
          </w:p>
        </w:tc>
        <w:tc>
          <w:tcPr>
            <w:tcW w:w="763" w:type="dxa"/>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Mean</w:t>
            </w:r>
          </w:p>
        </w:tc>
        <w:tc>
          <w:tcPr>
            <w:tcW w:w="655" w:type="dxa"/>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±SD</w:t>
            </w:r>
          </w:p>
        </w:tc>
        <w:tc>
          <w:tcPr>
            <w:tcW w:w="763" w:type="dxa"/>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Mean</w:t>
            </w:r>
          </w:p>
        </w:tc>
        <w:tc>
          <w:tcPr>
            <w:tcW w:w="655" w:type="dxa"/>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±SD</w:t>
            </w:r>
          </w:p>
        </w:tc>
        <w:tc>
          <w:tcPr>
            <w:tcW w:w="1000" w:type="dxa"/>
            <w:vMerge/>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p>
        </w:tc>
      </w:tr>
      <w:tr w:rsidR="00887B4F" w:rsidRPr="00284079" w:rsidTr="004D366A">
        <w:trPr>
          <w:trHeight w:val="711"/>
          <w:jc w:val="center"/>
        </w:trPr>
        <w:tc>
          <w:tcPr>
            <w:tcW w:w="1016" w:type="dxa"/>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Arteritis score 0</w:t>
            </w:r>
          </w:p>
        </w:tc>
        <w:tc>
          <w:tcPr>
            <w:tcW w:w="763"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0.0</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0.0</w:t>
            </w:r>
          </w:p>
        </w:tc>
        <w:tc>
          <w:tcPr>
            <w:tcW w:w="763"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3.0</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0.0</w:t>
            </w:r>
          </w:p>
        </w:tc>
        <w:tc>
          <w:tcPr>
            <w:tcW w:w="763"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3.0</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0.0</w:t>
            </w:r>
          </w:p>
        </w:tc>
        <w:tc>
          <w:tcPr>
            <w:tcW w:w="763"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3.0</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0.0</w:t>
            </w:r>
          </w:p>
        </w:tc>
        <w:tc>
          <w:tcPr>
            <w:tcW w:w="763"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3.0</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0.0</w:t>
            </w:r>
          </w:p>
        </w:tc>
        <w:tc>
          <w:tcPr>
            <w:tcW w:w="1000"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w:t>
            </w:r>
          </w:p>
        </w:tc>
      </w:tr>
      <w:tr w:rsidR="00887B4F" w:rsidRPr="00284079" w:rsidTr="004D366A">
        <w:trPr>
          <w:trHeight w:val="1089"/>
          <w:jc w:val="center"/>
        </w:trPr>
        <w:tc>
          <w:tcPr>
            <w:tcW w:w="1016" w:type="dxa"/>
            <w:shd w:val="clear" w:color="auto" w:fill="DBE5F1" w:themeFill="accent1" w:themeFillTint="33"/>
            <w:vAlign w:val="center"/>
          </w:tcPr>
          <w:p w:rsidR="00887B4F"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Arteritis score</w:t>
            </w:r>
          </w:p>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1</w:t>
            </w:r>
            <w:r w:rsidRPr="00284079">
              <w:rPr>
                <w:rFonts w:asciiTheme="majorBidi" w:hAnsiTheme="majorBidi" w:cstheme="majorBidi"/>
                <w:sz w:val="28"/>
                <w:szCs w:val="28"/>
                <w:vertAlign w:val="superscript"/>
              </w:rPr>
              <w:t>st</w:t>
            </w:r>
            <w:r w:rsidRPr="00284079">
              <w:rPr>
                <w:rFonts w:asciiTheme="majorBidi" w:hAnsiTheme="majorBidi" w:cstheme="majorBidi"/>
                <w:sz w:val="28"/>
                <w:szCs w:val="28"/>
              </w:rPr>
              <w:t xml:space="preserve"> w</w:t>
            </w:r>
          </w:p>
        </w:tc>
        <w:tc>
          <w:tcPr>
            <w:tcW w:w="763"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0.0</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0.0</w:t>
            </w:r>
          </w:p>
        </w:tc>
        <w:tc>
          <w:tcPr>
            <w:tcW w:w="763"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 xml:space="preserve">4.0 </w:t>
            </w:r>
            <w:r w:rsidRPr="00284079">
              <w:rPr>
                <w:rFonts w:asciiTheme="majorBidi" w:hAnsiTheme="majorBidi" w:cstheme="majorBidi"/>
                <w:b/>
                <w:bCs/>
                <w:sz w:val="28"/>
                <w:szCs w:val="28"/>
              </w:rPr>
              <w:t>a</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0.0</w:t>
            </w:r>
          </w:p>
        </w:tc>
        <w:tc>
          <w:tcPr>
            <w:tcW w:w="763"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 xml:space="preserve">3.33 </w:t>
            </w:r>
            <w:r w:rsidRPr="00284079">
              <w:rPr>
                <w:rFonts w:asciiTheme="majorBidi" w:hAnsiTheme="majorBidi" w:cstheme="majorBidi"/>
                <w:b/>
                <w:bCs/>
                <w:sz w:val="28"/>
                <w:szCs w:val="28"/>
              </w:rPr>
              <w:t>ab</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0.52</w:t>
            </w:r>
          </w:p>
        </w:tc>
        <w:tc>
          <w:tcPr>
            <w:tcW w:w="763" w:type="dxa"/>
            <w:vAlign w:val="center"/>
          </w:tcPr>
          <w:p w:rsidR="00887B4F"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3.5</w:t>
            </w:r>
          </w:p>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0.55</w:t>
            </w:r>
          </w:p>
        </w:tc>
        <w:tc>
          <w:tcPr>
            <w:tcW w:w="763" w:type="dxa"/>
            <w:vAlign w:val="center"/>
          </w:tcPr>
          <w:p w:rsidR="00887B4F"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3.0</w:t>
            </w:r>
          </w:p>
          <w:p w:rsidR="00A2097B" w:rsidRPr="00284079" w:rsidRDefault="009438A5"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w:t>
            </w:r>
            <w:r w:rsidR="00A2097B" w:rsidRPr="00284079">
              <w:rPr>
                <w:rFonts w:asciiTheme="majorBidi" w:hAnsiTheme="majorBidi" w:cstheme="majorBidi"/>
                <w:b/>
                <w:bCs/>
                <w:sz w:val="28"/>
                <w:szCs w:val="28"/>
              </w:rPr>
              <w:t>b</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0.0</w:t>
            </w:r>
          </w:p>
        </w:tc>
        <w:tc>
          <w:tcPr>
            <w:tcW w:w="1000"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&lt;0.001**</w:t>
            </w:r>
          </w:p>
        </w:tc>
      </w:tr>
      <w:tr w:rsidR="00887B4F" w:rsidRPr="00284079" w:rsidTr="004D366A">
        <w:trPr>
          <w:trHeight w:val="1089"/>
          <w:jc w:val="center"/>
        </w:trPr>
        <w:tc>
          <w:tcPr>
            <w:tcW w:w="1016" w:type="dxa"/>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Arteritis score 2</w:t>
            </w:r>
            <w:r w:rsidRPr="00284079">
              <w:rPr>
                <w:rFonts w:asciiTheme="majorBidi" w:hAnsiTheme="majorBidi" w:cstheme="majorBidi"/>
                <w:sz w:val="28"/>
                <w:szCs w:val="28"/>
                <w:vertAlign w:val="superscript"/>
              </w:rPr>
              <w:t>nd</w:t>
            </w:r>
            <w:r w:rsidRPr="00284079">
              <w:rPr>
                <w:rFonts w:asciiTheme="majorBidi" w:hAnsiTheme="majorBidi" w:cstheme="majorBidi"/>
                <w:sz w:val="28"/>
                <w:szCs w:val="28"/>
              </w:rPr>
              <w:t xml:space="preserve"> w</w:t>
            </w:r>
          </w:p>
        </w:tc>
        <w:tc>
          <w:tcPr>
            <w:tcW w:w="763"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0.0</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0.0</w:t>
            </w:r>
          </w:p>
        </w:tc>
        <w:tc>
          <w:tcPr>
            <w:tcW w:w="763"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4.0</w:t>
            </w:r>
            <w:r w:rsidRPr="00284079">
              <w:rPr>
                <w:rFonts w:asciiTheme="majorBidi" w:hAnsiTheme="majorBidi" w:cstheme="majorBidi"/>
                <w:b/>
                <w:bCs/>
                <w:sz w:val="28"/>
                <w:szCs w:val="28"/>
              </w:rPr>
              <w:t xml:space="preserve"> a</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0.0</w:t>
            </w:r>
          </w:p>
        </w:tc>
        <w:tc>
          <w:tcPr>
            <w:tcW w:w="763" w:type="dxa"/>
            <w:vAlign w:val="center"/>
          </w:tcPr>
          <w:p w:rsidR="00887B4F"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3.0</w:t>
            </w:r>
          </w:p>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0.63</w:t>
            </w:r>
          </w:p>
        </w:tc>
        <w:tc>
          <w:tcPr>
            <w:tcW w:w="763" w:type="dxa"/>
            <w:vAlign w:val="center"/>
          </w:tcPr>
          <w:p w:rsidR="00887B4F"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3.33</w:t>
            </w:r>
          </w:p>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0.52</w:t>
            </w:r>
          </w:p>
        </w:tc>
        <w:tc>
          <w:tcPr>
            <w:tcW w:w="763" w:type="dxa"/>
            <w:vAlign w:val="center"/>
          </w:tcPr>
          <w:p w:rsidR="00887B4F"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2.5</w:t>
            </w:r>
          </w:p>
          <w:p w:rsidR="00A2097B" w:rsidRPr="00284079" w:rsidRDefault="009438A5"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w:t>
            </w:r>
            <w:r w:rsidR="00A2097B" w:rsidRPr="00284079">
              <w:rPr>
                <w:rFonts w:asciiTheme="majorBidi" w:hAnsiTheme="majorBidi" w:cstheme="majorBidi"/>
                <w:b/>
                <w:bCs/>
                <w:sz w:val="28"/>
                <w:szCs w:val="28"/>
              </w:rPr>
              <w:t>bd</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0.55</w:t>
            </w:r>
          </w:p>
        </w:tc>
        <w:tc>
          <w:tcPr>
            <w:tcW w:w="1000"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&lt;0.001**</w:t>
            </w:r>
          </w:p>
        </w:tc>
      </w:tr>
      <w:tr w:rsidR="00887B4F" w:rsidRPr="00284079" w:rsidTr="004D366A">
        <w:trPr>
          <w:trHeight w:val="1089"/>
          <w:jc w:val="center"/>
        </w:trPr>
        <w:tc>
          <w:tcPr>
            <w:tcW w:w="1016" w:type="dxa"/>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Arteritis score 3</w:t>
            </w:r>
            <w:r w:rsidRPr="00284079">
              <w:rPr>
                <w:rFonts w:asciiTheme="majorBidi" w:hAnsiTheme="majorBidi" w:cstheme="majorBidi"/>
                <w:sz w:val="28"/>
                <w:szCs w:val="28"/>
                <w:vertAlign w:val="superscript"/>
              </w:rPr>
              <w:t>rd</w:t>
            </w:r>
            <w:r w:rsidRPr="00284079">
              <w:rPr>
                <w:rFonts w:asciiTheme="majorBidi" w:hAnsiTheme="majorBidi" w:cstheme="majorBidi"/>
                <w:sz w:val="28"/>
                <w:szCs w:val="28"/>
              </w:rPr>
              <w:t xml:space="preserve"> w</w:t>
            </w:r>
          </w:p>
        </w:tc>
        <w:tc>
          <w:tcPr>
            <w:tcW w:w="763"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0.0</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0.0</w:t>
            </w:r>
          </w:p>
        </w:tc>
        <w:tc>
          <w:tcPr>
            <w:tcW w:w="763"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 xml:space="preserve">4.0 </w:t>
            </w:r>
            <w:r w:rsidRPr="00284079">
              <w:rPr>
                <w:rFonts w:asciiTheme="majorBidi" w:hAnsiTheme="majorBidi" w:cstheme="majorBidi"/>
                <w:b/>
                <w:bCs/>
                <w:sz w:val="28"/>
                <w:szCs w:val="28"/>
              </w:rPr>
              <w:t>a</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0.0</w:t>
            </w:r>
          </w:p>
        </w:tc>
        <w:tc>
          <w:tcPr>
            <w:tcW w:w="763" w:type="dxa"/>
            <w:vAlign w:val="center"/>
          </w:tcPr>
          <w:p w:rsidR="00887B4F" w:rsidRPr="00284079" w:rsidRDefault="00A2097B" w:rsidP="004D366A">
            <w:pPr>
              <w:tabs>
                <w:tab w:val="left" w:pos="1655"/>
              </w:tabs>
              <w:bidi w:val="0"/>
              <w:jc w:val="center"/>
              <w:rPr>
                <w:rFonts w:asciiTheme="majorBidi" w:hAnsiTheme="majorBidi" w:cstheme="majorBidi"/>
                <w:b/>
                <w:bCs/>
                <w:sz w:val="28"/>
                <w:szCs w:val="28"/>
              </w:rPr>
            </w:pPr>
            <w:r w:rsidRPr="00284079">
              <w:rPr>
                <w:rFonts w:asciiTheme="majorBidi" w:hAnsiTheme="majorBidi" w:cstheme="majorBidi"/>
                <w:sz w:val="28"/>
                <w:szCs w:val="28"/>
              </w:rPr>
              <w:t>2.83</w:t>
            </w:r>
          </w:p>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0.75</w:t>
            </w:r>
          </w:p>
        </w:tc>
        <w:tc>
          <w:tcPr>
            <w:tcW w:w="763" w:type="dxa"/>
            <w:vAlign w:val="center"/>
          </w:tcPr>
          <w:p w:rsidR="00887B4F" w:rsidRPr="00284079" w:rsidRDefault="00A2097B" w:rsidP="004D366A">
            <w:pPr>
              <w:tabs>
                <w:tab w:val="left" w:pos="1655"/>
              </w:tabs>
              <w:bidi w:val="0"/>
              <w:jc w:val="center"/>
              <w:rPr>
                <w:rFonts w:asciiTheme="majorBidi" w:hAnsiTheme="majorBidi" w:cstheme="majorBidi"/>
                <w:b/>
                <w:bCs/>
                <w:sz w:val="28"/>
                <w:szCs w:val="28"/>
              </w:rPr>
            </w:pPr>
            <w:r w:rsidRPr="00284079">
              <w:rPr>
                <w:rFonts w:asciiTheme="majorBidi" w:hAnsiTheme="majorBidi" w:cstheme="majorBidi"/>
                <w:sz w:val="28"/>
                <w:szCs w:val="28"/>
              </w:rPr>
              <w:t>3.0</w:t>
            </w:r>
          </w:p>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abc</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0.63</w:t>
            </w:r>
          </w:p>
        </w:tc>
        <w:tc>
          <w:tcPr>
            <w:tcW w:w="763" w:type="dxa"/>
            <w:vAlign w:val="center"/>
          </w:tcPr>
          <w:p w:rsidR="00887B4F"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2.33</w:t>
            </w:r>
          </w:p>
          <w:p w:rsidR="00A2097B" w:rsidRPr="00284079" w:rsidRDefault="009438A5"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w:t>
            </w:r>
            <w:r w:rsidR="00A2097B" w:rsidRPr="00284079">
              <w:rPr>
                <w:rFonts w:asciiTheme="majorBidi" w:hAnsiTheme="majorBidi" w:cstheme="majorBidi"/>
                <w:b/>
                <w:bCs/>
                <w:sz w:val="28"/>
                <w:szCs w:val="28"/>
              </w:rPr>
              <w:t>bcd</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0.52</w:t>
            </w:r>
          </w:p>
        </w:tc>
        <w:tc>
          <w:tcPr>
            <w:tcW w:w="1000"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&lt;0.001**</w:t>
            </w:r>
          </w:p>
        </w:tc>
      </w:tr>
      <w:tr w:rsidR="00887B4F" w:rsidRPr="00284079" w:rsidTr="004D366A">
        <w:trPr>
          <w:trHeight w:val="1110"/>
          <w:jc w:val="center"/>
        </w:trPr>
        <w:tc>
          <w:tcPr>
            <w:tcW w:w="1016" w:type="dxa"/>
            <w:shd w:val="clear" w:color="auto" w:fill="DBE5F1" w:themeFill="accent1" w:themeFillTint="33"/>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Arteritis score 4</w:t>
            </w:r>
            <w:r w:rsidRPr="00284079">
              <w:rPr>
                <w:rFonts w:asciiTheme="majorBidi" w:hAnsiTheme="majorBidi" w:cstheme="majorBidi"/>
                <w:sz w:val="28"/>
                <w:szCs w:val="28"/>
                <w:vertAlign w:val="superscript"/>
              </w:rPr>
              <w:t>th</w:t>
            </w:r>
            <w:r w:rsidRPr="00284079">
              <w:rPr>
                <w:rFonts w:asciiTheme="majorBidi" w:hAnsiTheme="majorBidi" w:cstheme="majorBidi"/>
                <w:sz w:val="28"/>
                <w:szCs w:val="28"/>
              </w:rPr>
              <w:t xml:space="preserve"> w</w:t>
            </w:r>
          </w:p>
        </w:tc>
        <w:tc>
          <w:tcPr>
            <w:tcW w:w="763"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0.0</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0.0</w:t>
            </w:r>
          </w:p>
        </w:tc>
        <w:tc>
          <w:tcPr>
            <w:tcW w:w="763"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 xml:space="preserve">4.0 </w:t>
            </w:r>
            <w:r w:rsidRPr="00284079">
              <w:rPr>
                <w:rFonts w:asciiTheme="majorBidi" w:hAnsiTheme="majorBidi" w:cstheme="majorBidi"/>
                <w:b/>
                <w:bCs/>
                <w:sz w:val="28"/>
                <w:szCs w:val="28"/>
              </w:rPr>
              <w:t>a</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0.0</w:t>
            </w:r>
          </w:p>
        </w:tc>
        <w:tc>
          <w:tcPr>
            <w:tcW w:w="763"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2.10</w:t>
            </w:r>
            <w:r w:rsidRPr="00284079">
              <w:rPr>
                <w:rFonts w:asciiTheme="majorBidi" w:hAnsiTheme="majorBidi" w:cstheme="majorBidi"/>
                <w:b/>
                <w:bCs/>
                <w:sz w:val="28"/>
                <w:szCs w:val="28"/>
              </w:rPr>
              <w:t xml:space="preserve">  ab</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0.63</w:t>
            </w:r>
          </w:p>
        </w:tc>
        <w:tc>
          <w:tcPr>
            <w:tcW w:w="763" w:type="dxa"/>
            <w:vAlign w:val="center"/>
          </w:tcPr>
          <w:p w:rsidR="00887B4F" w:rsidRPr="00284079" w:rsidRDefault="00A2097B" w:rsidP="004D366A">
            <w:pPr>
              <w:tabs>
                <w:tab w:val="left" w:pos="1655"/>
              </w:tabs>
              <w:bidi w:val="0"/>
              <w:jc w:val="center"/>
              <w:rPr>
                <w:rFonts w:asciiTheme="majorBidi" w:hAnsiTheme="majorBidi" w:cstheme="majorBidi"/>
                <w:b/>
                <w:bCs/>
                <w:sz w:val="28"/>
                <w:szCs w:val="28"/>
              </w:rPr>
            </w:pPr>
            <w:r w:rsidRPr="00284079">
              <w:rPr>
                <w:rFonts w:asciiTheme="majorBidi" w:hAnsiTheme="majorBidi" w:cstheme="majorBidi"/>
                <w:sz w:val="28"/>
                <w:szCs w:val="28"/>
              </w:rPr>
              <w:t>2.67</w:t>
            </w:r>
          </w:p>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abc</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0.52</w:t>
            </w:r>
          </w:p>
        </w:tc>
        <w:tc>
          <w:tcPr>
            <w:tcW w:w="763" w:type="dxa"/>
            <w:vAlign w:val="center"/>
          </w:tcPr>
          <w:p w:rsidR="00887B4F" w:rsidRPr="00284079" w:rsidRDefault="00A2097B" w:rsidP="004D366A">
            <w:pPr>
              <w:tabs>
                <w:tab w:val="left" w:pos="1655"/>
              </w:tabs>
              <w:bidi w:val="0"/>
              <w:jc w:val="center"/>
              <w:rPr>
                <w:rFonts w:asciiTheme="majorBidi" w:hAnsiTheme="majorBidi" w:cstheme="majorBidi"/>
                <w:b/>
                <w:bCs/>
                <w:sz w:val="28"/>
                <w:szCs w:val="28"/>
              </w:rPr>
            </w:pPr>
            <w:r w:rsidRPr="00284079">
              <w:rPr>
                <w:rFonts w:asciiTheme="majorBidi" w:hAnsiTheme="majorBidi" w:cstheme="majorBidi"/>
                <w:sz w:val="28"/>
                <w:szCs w:val="28"/>
              </w:rPr>
              <w:t>1.5</w:t>
            </w:r>
          </w:p>
          <w:p w:rsidR="00A2097B" w:rsidRPr="00284079" w:rsidRDefault="009438A5"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b/>
                <w:bCs/>
                <w:sz w:val="28"/>
                <w:szCs w:val="28"/>
              </w:rPr>
              <w:t>A</w:t>
            </w:r>
            <w:r w:rsidR="00A2097B" w:rsidRPr="00284079">
              <w:rPr>
                <w:rFonts w:asciiTheme="majorBidi" w:hAnsiTheme="majorBidi" w:cstheme="majorBidi"/>
                <w:b/>
                <w:bCs/>
                <w:sz w:val="28"/>
                <w:szCs w:val="28"/>
              </w:rPr>
              <w:t>bcd</w:t>
            </w:r>
          </w:p>
        </w:tc>
        <w:tc>
          <w:tcPr>
            <w:tcW w:w="655"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0.55</w:t>
            </w:r>
          </w:p>
        </w:tc>
        <w:tc>
          <w:tcPr>
            <w:tcW w:w="1000" w:type="dxa"/>
            <w:vAlign w:val="center"/>
          </w:tcPr>
          <w:p w:rsidR="00A2097B" w:rsidRPr="00284079" w:rsidRDefault="00A2097B" w:rsidP="004D366A">
            <w:pPr>
              <w:tabs>
                <w:tab w:val="left" w:pos="1655"/>
              </w:tabs>
              <w:bidi w:val="0"/>
              <w:jc w:val="center"/>
              <w:rPr>
                <w:rFonts w:asciiTheme="majorBidi" w:hAnsiTheme="majorBidi" w:cstheme="majorBidi"/>
                <w:sz w:val="28"/>
                <w:szCs w:val="28"/>
              </w:rPr>
            </w:pPr>
            <w:r w:rsidRPr="00284079">
              <w:rPr>
                <w:rFonts w:asciiTheme="majorBidi" w:hAnsiTheme="majorBidi" w:cstheme="majorBidi"/>
                <w:sz w:val="28"/>
                <w:szCs w:val="28"/>
              </w:rPr>
              <w:t>&lt;0.001**</w:t>
            </w:r>
          </w:p>
        </w:tc>
      </w:tr>
    </w:tbl>
    <w:p w:rsidR="00A2097B" w:rsidRPr="00284079" w:rsidRDefault="00A2097B" w:rsidP="00D37C51">
      <w:pPr>
        <w:tabs>
          <w:tab w:val="left" w:pos="2025"/>
        </w:tabs>
        <w:bidi w:val="0"/>
        <w:spacing w:before="120" w:after="240"/>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a:</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w:t>
      </w:r>
      <w:r w:rsidR="00D37C51">
        <w:rPr>
          <w:rFonts w:asciiTheme="majorBidi" w:hAnsiTheme="majorBidi" w:cstheme="majorBidi"/>
          <w:b/>
          <w:bCs/>
          <w:sz w:val="28"/>
          <w:szCs w:val="28"/>
          <w:lang w:val="en-GB"/>
        </w:rPr>
        <w:t>versus</w:t>
      </w:r>
      <w:r w:rsidRPr="00284079">
        <w:rPr>
          <w:rFonts w:asciiTheme="majorBidi" w:hAnsiTheme="majorBidi" w:cstheme="majorBidi"/>
          <w:b/>
          <w:bCs/>
          <w:sz w:val="28"/>
          <w:szCs w:val="28"/>
          <w:lang w:val="en-GB"/>
        </w:rPr>
        <w:t xml:space="preserve"> G1                        b:</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w:t>
      </w:r>
      <w:r w:rsidR="00D37C51">
        <w:rPr>
          <w:rFonts w:asciiTheme="majorBidi" w:hAnsiTheme="majorBidi" w:cstheme="majorBidi"/>
          <w:b/>
          <w:bCs/>
          <w:sz w:val="28"/>
          <w:szCs w:val="28"/>
          <w:lang w:val="en-GB"/>
        </w:rPr>
        <w:t>versus</w:t>
      </w:r>
      <w:r w:rsidRPr="00284079">
        <w:rPr>
          <w:rFonts w:asciiTheme="majorBidi" w:hAnsiTheme="majorBidi" w:cstheme="majorBidi"/>
          <w:b/>
          <w:bCs/>
          <w:sz w:val="28"/>
          <w:szCs w:val="28"/>
          <w:lang w:val="en-GB"/>
        </w:rPr>
        <w:t xml:space="preserve"> G2     </w:t>
      </w:r>
    </w:p>
    <w:p w:rsidR="00A2097B" w:rsidRPr="00284079" w:rsidRDefault="00A2097B" w:rsidP="00D37C51">
      <w:pPr>
        <w:tabs>
          <w:tab w:val="left" w:pos="2025"/>
        </w:tabs>
        <w:bidi w:val="0"/>
        <w:spacing w:before="120" w:after="240"/>
        <w:jc w:val="both"/>
        <w:rPr>
          <w:rFonts w:asciiTheme="majorBidi" w:hAnsiTheme="majorBidi" w:cstheme="majorBidi"/>
          <w:b/>
          <w:bCs/>
          <w:sz w:val="28"/>
          <w:szCs w:val="28"/>
          <w:lang w:val="en-GB"/>
        </w:rPr>
      </w:pPr>
      <w:r w:rsidRPr="00284079">
        <w:rPr>
          <w:rFonts w:asciiTheme="majorBidi" w:hAnsiTheme="majorBidi" w:cstheme="majorBidi"/>
          <w:b/>
          <w:bCs/>
          <w:sz w:val="28"/>
          <w:szCs w:val="28"/>
          <w:lang w:val="en-GB"/>
        </w:rPr>
        <w:t>c:</w:t>
      </w:r>
      <w:r w:rsidRPr="00284079">
        <w:rPr>
          <w:rFonts w:asciiTheme="majorBidi" w:hAnsiTheme="majorBidi" w:cstheme="majorBidi"/>
          <w:b/>
          <w:bCs/>
          <w:sz w:val="28"/>
          <w:szCs w:val="28"/>
          <w:lang w:val="en-GB" w:bidi="ar-EG"/>
        </w:rPr>
        <w:t xml:space="preserve"> significant</w:t>
      </w:r>
      <w:r w:rsidRPr="00284079">
        <w:rPr>
          <w:rFonts w:asciiTheme="majorBidi" w:hAnsiTheme="majorBidi" w:cstheme="majorBidi"/>
          <w:b/>
          <w:bCs/>
          <w:sz w:val="28"/>
          <w:szCs w:val="28"/>
          <w:lang w:val="en-GB"/>
        </w:rPr>
        <w:t xml:space="preserve"> </w:t>
      </w:r>
      <w:r w:rsidR="00D37C51">
        <w:rPr>
          <w:rFonts w:asciiTheme="majorBidi" w:hAnsiTheme="majorBidi" w:cstheme="majorBidi"/>
          <w:b/>
          <w:bCs/>
          <w:sz w:val="28"/>
          <w:szCs w:val="28"/>
          <w:lang w:val="en-GB"/>
        </w:rPr>
        <w:t>versus</w:t>
      </w:r>
      <w:r w:rsidRPr="00284079">
        <w:rPr>
          <w:rFonts w:asciiTheme="majorBidi" w:hAnsiTheme="majorBidi" w:cstheme="majorBidi"/>
          <w:b/>
          <w:bCs/>
          <w:sz w:val="28"/>
          <w:szCs w:val="28"/>
          <w:lang w:val="en-GB"/>
        </w:rPr>
        <w:t xml:space="preserve"> G3                        d: </w:t>
      </w:r>
      <w:r w:rsidRPr="00284079">
        <w:rPr>
          <w:rFonts w:asciiTheme="majorBidi" w:hAnsiTheme="majorBidi" w:cstheme="majorBidi"/>
          <w:b/>
          <w:bCs/>
          <w:sz w:val="28"/>
          <w:szCs w:val="28"/>
          <w:lang w:val="en-GB" w:bidi="ar-EG"/>
        </w:rPr>
        <w:t>significant</w:t>
      </w:r>
      <w:r w:rsidRPr="00284079">
        <w:rPr>
          <w:rFonts w:asciiTheme="majorBidi" w:hAnsiTheme="majorBidi" w:cstheme="majorBidi"/>
          <w:b/>
          <w:bCs/>
          <w:sz w:val="28"/>
          <w:szCs w:val="28"/>
          <w:lang w:val="en-GB"/>
        </w:rPr>
        <w:t xml:space="preserve"> </w:t>
      </w:r>
      <w:r w:rsidR="00D37C51">
        <w:rPr>
          <w:rFonts w:asciiTheme="majorBidi" w:hAnsiTheme="majorBidi" w:cstheme="majorBidi"/>
          <w:b/>
          <w:bCs/>
          <w:sz w:val="28"/>
          <w:szCs w:val="28"/>
          <w:lang w:val="en-GB"/>
        </w:rPr>
        <w:t>versus</w:t>
      </w:r>
      <w:r w:rsidRPr="00284079">
        <w:rPr>
          <w:rFonts w:asciiTheme="majorBidi" w:hAnsiTheme="majorBidi" w:cstheme="majorBidi"/>
          <w:b/>
          <w:bCs/>
          <w:sz w:val="28"/>
          <w:szCs w:val="28"/>
          <w:lang w:val="en-GB"/>
        </w:rPr>
        <w:t xml:space="preserve"> G4</w:t>
      </w:r>
    </w:p>
    <w:p w:rsidR="00A2097B" w:rsidRPr="00284079" w:rsidRDefault="00A2097B" w:rsidP="004D366A">
      <w:pPr>
        <w:autoSpaceDE w:val="0"/>
        <w:autoSpaceDN w:val="0"/>
        <w:bidi w:val="0"/>
        <w:adjustRightInd w:val="0"/>
        <w:spacing w:before="120" w:after="240" w:line="360" w:lineRule="auto"/>
        <w:jc w:val="both"/>
        <w:rPr>
          <w:rFonts w:asciiTheme="majorBidi" w:hAnsiTheme="majorBidi" w:cstheme="majorBidi"/>
          <w:color w:val="000000"/>
          <w:sz w:val="28"/>
          <w:szCs w:val="28"/>
        </w:rPr>
      </w:pPr>
      <w:r w:rsidRPr="00284079">
        <w:rPr>
          <w:rFonts w:asciiTheme="majorBidi" w:hAnsiTheme="majorBidi" w:cstheme="majorBidi"/>
          <w:color w:val="000000"/>
          <w:sz w:val="28"/>
          <w:szCs w:val="28"/>
        </w:rPr>
        <w:t xml:space="preserve">Data expressed as mean ± SD (n=6) </w:t>
      </w:r>
    </w:p>
    <w:p w:rsidR="00A2097B" w:rsidRPr="00284079" w:rsidRDefault="00A2097B" w:rsidP="004D366A">
      <w:pPr>
        <w:autoSpaceDE w:val="0"/>
        <w:autoSpaceDN w:val="0"/>
        <w:bidi w:val="0"/>
        <w:adjustRightInd w:val="0"/>
        <w:spacing w:before="120" w:after="240" w:line="360" w:lineRule="auto"/>
        <w:jc w:val="both"/>
        <w:rPr>
          <w:rFonts w:asciiTheme="majorBidi" w:hAnsiTheme="majorBidi" w:cstheme="majorBidi"/>
          <w:color w:val="000000"/>
          <w:sz w:val="28"/>
          <w:szCs w:val="28"/>
        </w:rPr>
      </w:pPr>
      <w:r w:rsidRPr="00284079">
        <w:rPr>
          <w:rFonts w:asciiTheme="majorBidi" w:hAnsiTheme="majorBidi" w:cstheme="majorBidi"/>
          <w:b/>
          <w:bCs/>
          <w:color w:val="000000"/>
          <w:sz w:val="28"/>
          <w:szCs w:val="28"/>
        </w:rPr>
        <w:t xml:space="preserve">SD: </w:t>
      </w:r>
      <w:r w:rsidRPr="00284079">
        <w:rPr>
          <w:rFonts w:asciiTheme="majorBidi" w:hAnsiTheme="majorBidi" w:cstheme="majorBidi"/>
          <w:color w:val="000000"/>
          <w:sz w:val="28"/>
          <w:szCs w:val="28"/>
        </w:rPr>
        <w:t xml:space="preserve">standard deviation                      </w:t>
      </w:r>
      <w:r w:rsidRPr="00284079">
        <w:rPr>
          <w:rFonts w:asciiTheme="majorBidi" w:hAnsiTheme="majorBidi" w:cstheme="majorBidi"/>
          <w:b/>
          <w:bCs/>
          <w:color w:val="000000"/>
          <w:sz w:val="28"/>
          <w:szCs w:val="28"/>
        </w:rPr>
        <w:t xml:space="preserve">  Test used</w:t>
      </w:r>
      <w:r w:rsidRPr="00284079">
        <w:rPr>
          <w:rFonts w:asciiTheme="majorBidi" w:hAnsiTheme="majorBidi" w:cstheme="majorBidi"/>
          <w:color w:val="000000"/>
          <w:sz w:val="28"/>
          <w:szCs w:val="28"/>
        </w:rPr>
        <w:t xml:space="preserve">: ANOVA One Way test                      </w:t>
      </w:r>
    </w:p>
    <w:p w:rsidR="00A2097B" w:rsidRPr="00284079" w:rsidRDefault="00A2097B" w:rsidP="004D366A">
      <w:pPr>
        <w:bidi w:val="0"/>
        <w:spacing w:before="120" w:after="240"/>
        <w:jc w:val="both"/>
        <w:rPr>
          <w:rFonts w:asciiTheme="majorBidi" w:hAnsiTheme="majorBidi" w:cstheme="majorBidi"/>
          <w:sz w:val="28"/>
          <w:szCs w:val="28"/>
          <w:lang w:val="en-GB" w:bidi="ar-EG"/>
        </w:rPr>
      </w:pPr>
      <w:r w:rsidRPr="00284079">
        <w:rPr>
          <w:rFonts w:asciiTheme="majorBidi" w:hAnsiTheme="majorBidi" w:cstheme="majorBidi"/>
          <w:sz w:val="28"/>
          <w:szCs w:val="28"/>
          <w:lang w:val="en-GB" w:bidi="ar-EG"/>
        </w:rPr>
        <w:t xml:space="preserve">Normal control group (G1)                 Diseased group (G2) </w:t>
      </w:r>
    </w:p>
    <w:p w:rsidR="00A2097B" w:rsidRPr="00284079" w:rsidRDefault="00D37C51" w:rsidP="004D366A">
      <w:pPr>
        <w:bidi w:val="0"/>
        <w:spacing w:before="120" w:after="240"/>
        <w:jc w:val="both"/>
        <w:rPr>
          <w:rFonts w:asciiTheme="majorBidi" w:hAnsiTheme="majorBidi" w:cstheme="majorBidi"/>
          <w:sz w:val="28"/>
          <w:szCs w:val="28"/>
          <w:lang w:val="en-GB" w:bidi="ar-EG"/>
        </w:rPr>
      </w:pPr>
      <w:r>
        <w:rPr>
          <w:rFonts w:asciiTheme="majorBidi" w:hAnsiTheme="majorBidi" w:cstheme="majorBidi"/>
          <w:sz w:val="28"/>
          <w:szCs w:val="28"/>
          <w:lang w:val="en-GB" w:eastAsia="en-GB"/>
        </w:rPr>
        <w:t>MTX</w:t>
      </w:r>
      <w:r w:rsidR="00A2097B" w:rsidRPr="00284079">
        <w:rPr>
          <w:rFonts w:asciiTheme="majorBidi" w:hAnsiTheme="majorBidi" w:cstheme="majorBidi"/>
          <w:sz w:val="28"/>
          <w:szCs w:val="28"/>
          <w:lang w:val="en-GB" w:eastAsia="en-GB"/>
        </w:rPr>
        <w:t xml:space="preserve"> group (G3) </w:t>
      </w:r>
      <w:r w:rsidR="00A2097B" w:rsidRPr="00284079">
        <w:rPr>
          <w:rFonts w:asciiTheme="majorBidi" w:hAnsiTheme="majorBidi" w:cstheme="majorBidi"/>
          <w:sz w:val="28"/>
          <w:szCs w:val="28"/>
          <w:lang w:val="en-GB" w:bidi="ar-EG"/>
        </w:rPr>
        <w:t xml:space="preserve">                  </w:t>
      </w:r>
      <w:r>
        <w:rPr>
          <w:rFonts w:asciiTheme="majorBidi" w:hAnsiTheme="majorBidi" w:cstheme="majorBidi"/>
          <w:sz w:val="28"/>
          <w:szCs w:val="28"/>
          <w:lang w:val="en-GB" w:bidi="ar-EG"/>
        </w:rPr>
        <w:t xml:space="preserve">           </w:t>
      </w:r>
      <w:r w:rsidR="00A2097B" w:rsidRPr="00284079">
        <w:rPr>
          <w:rFonts w:asciiTheme="majorBidi" w:hAnsiTheme="majorBidi" w:cstheme="majorBidi"/>
          <w:sz w:val="28"/>
          <w:szCs w:val="28"/>
          <w:lang w:val="en-GB" w:bidi="ar-EG"/>
        </w:rPr>
        <w:t xml:space="preserve"> </w:t>
      </w:r>
      <w:r>
        <w:rPr>
          <w:rFonts w:asciiTheme="majorBidi" w:hAnsiTheme="majorBidi" w:cstheme="majorBidi"/>
          <w:sz w:val="28"/>
          <w:szCs w:val="28"/>
          <w:lang w:val="en-GB" w:eastAsia="en-GB"/>
        </w:rPr>
        <w:t>Fluoxetine group</w:t>
      </w:r>
      <w:r w:rsidR="00A2097B" w:rsidRPr="00284079">
        <w:rPr>
          <w:rFonts w:asciiTheme="majorBidi" w:hAnsiTheme="majorBidi" w:cstheme="majorBidi"/>
          <w:sz w:val="28"/>
          <w:szCs w:val="28"/>
          <w:lang w:val="en-GB" w:eastAsia="en-GB"/>
        </w:rPr>
        <w:t xml:space="preserve"> (G4)</w:t>
      </w:r>
    </w:p>
    <w:p w:rsidR="00A2097B" w:rsidRPr="00284079" w:rsidRDefault="00D37C51" w:rsidP="00D37C51">
      <w:pPr>
        <w:bidi w:val="0"/>
        <w:spacing w:before="120" w:after="240"/>
        <w:jc w:val="both"/>
        <w:rPr>
          <w:rFonts w:asciiTheme="majorBidi" w:hAnsiTheme="majorBidi" w:cstheme="majorBidi"/>
          <w:sz w:val="28"/>
          <w:szCs w:val="28"/>
          <w:lang w:val="en-GB" w:bidi="ar-EG"/>
        </w:rPr>
      </w:pPr>
      <w:r>
        <w:rPr>
          <w:rFonts w:asciiTheme="majorBidi" w:hAnsiTheme="majorBidi" w:cstheme="majorBidi"/>
          <w:sz w:val="28"/>
          <w:szCs w:val="28"/>
          <w:lang w:val="en-GB" w:eastAsia="en-GB"/>
        </w:rPr>
        <w:t>MO</w:t>
      </w:r>
      <w:r w:rsidR="00A2097B" w:rsidRPr="00284079">
        <w:rPr>
          <w:rFonts w:asciiTheme="majorBidi" w:hAnsiTheme="majorBidi" w:cstheme="majorBidi"/>
          <w:sz w:val="28"/>
          <w:szCs w:val="28"/>
          <w:lang w:val="en-GB" w:eastAsia="en-GB"/>
        </w:rPr>
        <w:t xml:space="preserve"> group (G5)</w:t>
      </w:r>
    </w:p>
    <w:p w:rsidR="00A2097B" w:rsidRPr="00284079" w:rsidRDefault="00A2097B" w:rsidP="004D366A">
      <w:pPr>
        <w:bidi w:val="0"/>
        <w:spacing w:before="120" w:after="240" w:line="360" w:lineRule="auto"/>
        <w:jc w:val="both"/>
        <w:rPr>
          <w:rFonts w:asciiTheme="majorBidi" w:hAnsiTheme="majorBidi" w:cstheme="majorBidi"/>
          <w:noProof/>
          <w:sz w:val="28"/>
          <w:szCs w:val="28"/>
        </w:rPr>
      </w:pPr>
      <w:r w:rsidRPr="00284079">
        <w:rPr>
          <w:rFonts w:asciiTheme="majorBidi" w:hAnsiTheme="majorBidi" w:cstheme="majorBidi"/>
          <w:noProof/>
          <w:sz w:val="28"/>
          <w:szCs w:val="28"/>
        </w:rPr>
        <w:t>Artheritis score 0: after inuction before the start of treatment .</w:t>
      </w:r>
    </w:p>
    <w:p w:rsidR="00A2097B" w:rsidRPr="00284079" w:rsidRDefault="00A2097B" w:rsidP="00284079">
      <w:pPr>
        <w:bidi w:val="0"/>
        <w:spacing w:before="120" w:after="240" w:line="360" w:lineRule="auto"/>
        <w:ind w:firstLine="547"/>
        <w:jc w:val="both"/>
        <w:rPr>
          <w:rFonts w:asciiTheme="majorBidi" w:hAnsiTheme="majorBidi" w:cstheme="majorBidi"/>
          <w:noProof/>
          <w:sz w:val="28"/>
          <w:szCs w:val="28"/>
        </w:rPr>
      </w:pPr>
    </w:p>
    <w:p w:rsidR="00A2097B" w:rsidRPr="00284079" w:rsidRDefault="00A2097B" w:rsidP="00284079">
      <w:pPr>
        <w:bidi w:val="0"/>
        <w:spacing w:before="120" w:after="240" w:line="360" w:lineRule="auto"/>
        <w:ind w:firstLine="547"/>
        <w:jc w:val="both"/>
        <w:rPr>
          <w:rFonts w:asciiTheme="majorBidi" w:hAnsiTheme="majorBidi" w:cstheme="majorBidi"/>
          <w:noProof/>
          <w:sz w:val="28"/>
          <w:szCs w:val="28"/>
        </w:rPr>
      </w:pPr>
    </w:p>
    <w:p w:rsidR="00A2097B" w:rsidRPr="00284079" w:rsidRDefault="00A2097B" w:rsidP="00284079">
      <w:pPr>
        <w:bidi w:val="0"/>
        <w:spacing w:before="120" w:after="240" w:line="360" w:lineRule="auto"/>
        <w:ind w:firstLine="547"/>
        <w:jc w:val="both"/>
        <w:rPr>
          <w:rFonts w:asciiTheme="majorBidi" w:hAnsiTheme="majorBidi" w:cstheme="majorBidi"/>
          <w:noProof/>
          <w:sz w:val="28"/>
          <w:szCs w:val="28"/>
        </w:rPr>
      </w:pPr>
    </w:p>
    <w:p w:rsidR="00A2097B" w:rsidRPr="00284079" w:rsidRDefault="00A2097B" w:rsidP="004D366A">
      <w:pPr>
        <w:bidi w:val="0"/>
        <w:spacing w:before="120" w:after="240" w:line="360" w:lineRule="auto"/>
        <w:jc w:val="center"/>
        <w:rPr>
          <w:rFonts w:asciiTheme="majorBidi" w:hAnsiTheme="majorBidi" w:cstheme="majorBidi"/>
          <w:sz w:val="28"/>
          <w:szCs w:val="28"/>
          <w:lang w:val="en-GB" w:bidi="ar-EG"/>
        </w:rPr>
      </w:pPr>
      <w:r w:rsidRPr="00284079">
        <w:rPr>
          <w:rFonts w:asciiTheme="majorBidi" w:hAnsiTheme="majorBidi" w:cstheme="majorBidi"/>
          <w:noProof/>
          <w:sz w:val="28"/>
          <w:szCs w:val="28"/>
        </w:rPr>
        <w:drawing>
          <wp:inline distT="0" distB="0" distL="0" distR="0" wp14:anchorId="32A0CA2E" wp14:editId="5D792678">
            <wp:extent cx="5305647" cy="4029738"/>
            <wp:effectExtent l="0" t="0" r="952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26925" cy="4045899"/>
                    </a:xfrm>
                    <a:prstGeom prst="rect">
                      <a:avLst/>
                    </a:prstGeom>
                  </pic:spPr>
                </pic:pic>
              </a:graphicData>
            </a:graphic>
          </wp:inline>
        </w:drawing>
      </w:r>
    </w:p>
    <w:p w:rsidR="004D366A" w:rsidRPr="004D366A" w:rsidRDefault="004D366A" w:rsidP="004D366A">
      <w:pPr>
        <w:tabs>
          <w:tab w:val="right" w:pos="180"/>
          <w:tab w:val="left" w:pos="1185"/>
        </w:tabs>
        <w:bidi w:val="0"/>
        <w:spacing w:before="120" w:after="240" w:line="360" w:lineRule="auto"/>
        <w:ind w:left="360" w:hanging="450"/>
        <w:jc w:val="both"/>
        <w:rPr>
          <w:rFonts w:asciiTheme="majorBidi" w:hAnsiTheme="majorBidi" w:cstheme="majorBidi"/>
          <w:b/>
          <w:bCs/>
          <w:sz w:val="24"/>
          <w:szCs w:val="24"/>
          <w:lang w:val="en-GB"/>
        </w:rPr>
      </w:pPr>
      <w:r w:rsidRPr="004D366A">
        <w:rPr>
          <w:rFonts w:asciiTheme="majorBidi" w:hAnsiTheme="majorBidi" w:cstheme="majorBidi"/>
          <w:b/>
          <w:bCs/>
          <w:sz w:val="24"/>
          <w:szCs w:val="24"/>
          <w:lang w:val="en-GB"/>
        </w:rPr>
        <w:t>Figure (12): Histogram showing Arthritis score in different study groups, at different times:</w:t>
      </w:r>
    </w:p>
    <w:p w:rsidR="00A2097B" w:rsidRPr="00284079" w:rsidRDefault="00A2097B" w:rsidP="004D366A">
      <w:pPr>
        <w:autoSpaceDE w:val="0"/>
        <w:autoSpaceDN w:val="0"/>
        <w:bidi w:val="0"/>
        <w:adjustRightInd w:val="0"/>
        <w:spacing w:before="120" w:after="240" w:line="360" w:lineRule="auto"/>
        <w:jc w:val="both"/>
        <w:rPr>
          <w:rFonts w:asciiTheme="majorBidi" w:hAnsiTheme="majorBidi" w:cstheme="majorBidi"/>
          <w:color w:val="000000"/>
          <w:sz w:val="28"/>
          <w:szCs w:val="28"/>
        </w:rPr>
      </w:pPr>
      <w:r w:rsidRPr="00284079">
        <w:rPr>
          <w:rFonts w:asciiTheme="majorBidi" w:hAnsiTheme="majorBidi" w:cstheme="majorBidi"/>
          <w:color w:val="000000"/>
          <w:sz w:val="28"/>
          <w:szCs w:val="28"/>
        </w:rPr>
        <w:t xml:space="preserve">Data expressed as mean ± SD (n=6) </w:t>
      </w:r>
    </w:p>
    <w:p w:rsidR="00A2097B" w:rsidRPr="00284079" w:rsidRDefault="00A2097B" w:rsidP="004D366A">
      <w:pPr>
        <w:autoSpaceDE w:val="0"/>
        <w:autoSpaceDN w:val="0"/>
        <w:bidi w:val="0"/>
        <w:adjustRightInd w:val="0"/>
        <w:spacing w:before="120" w:after="240" w:line="360" w:lineRule="auto"/>
        <w:jc w:val="both"/>
        <w:rPr>
          <w:rFonts w:asciiTheme="majorBidi" w:hAnsiTheme="majorBidi" w:cstheme="majorBidi"/>
          <w:color w:val="000000"/>
          <w:sz w:val="28"/>
          <w:szCs w:val="28"/>
        </w:rPr>
      </w:pPr>
      <w:r w:rsidRPr="00284079">
        <w:rPr>
          <w:rFonts w:asciiTheme="majorBidi" w:hAnsiTheme="majorBidi" w:cstheme="majorBidi"/>
          <w:b/>
          <w:bCs/>
          <w:color w:val="000000"/>
          <w:sz w:val="28"/>
          <w:szCs w:val="28"/>
        </w:rPr>
        <w:t xml:space="preserve">SD: </w:t>
      </w:r>
      <w:r w:rsidRPr="00284079">
        <w:rPr>
          <w:rFonts w:asciiTheme="majorBidi" w:hAnsiTheme="majorBidi" w:cstheme="majorBidi"/>
          <w:color w:val="000000"/>
          <w:sz w:val="28"/>
          <w:szCs w:val="28"/>
        </w:rPr>
        <w:t xml:space="preserve">standard deviation                      </w:t>
      </w:r>
      <w:r w:rsidRPr="00284079">
        <w:rPr>
          <w:rFonts w:asciiTheme="majorBidi" w:hAnsiTheme="majorBidi" w:cstheme="majorBidi"/>
          <w:b/>
          <w:bCs/>
          <w:color w:val="000000"/>
          <w:sz w:val="28"/>
          <w:szCs w:val="28"/>
        </w:rPr>
        <w:t xml:space="preserve">  Test used</w:t>
      </w:r>
      <w:r w:rsidRPr="00284079">
        <w:rPr>
          <w:rFonts w:asciiTheme="majorBidi" w:hAnsiTheme="majorBidi" w:cstheme="majorBidi"/>
          <w:color w:val="000000"/>
          <w:sz w:val="28"/>
          <w:szCs w:val="28"/>
        </w:rPr>
        <w:t xml:space="preserve">: ANOVA One Way test                      </w:t>
      </w:r>
    </w:p>
    <w:p w:rsidR="00A2097B" w:rsidRPr="00284079" w:rsidRDefault="00A2097B" w:rsidP="004D366A">
      <w:pPr>
        <w:bidi w:val="0"/>
        <w:spacing w:before="120" w:after="240" w:line="360" w:lineRule="auto"/>
        <w:jc w:val="both"/>
        <w:rPr>
          <w:rFonts w:asciiTheme="majorBidi" w:hAnsiTheme="majorBidi" w:cstheme="majorBidi"/>
          <w:sz w:val="28"/>
          <w:szCs w:val="28"/>
          <w:lang w:val="en-GB" w:bidi="ar-EG"/>
        </w:rPr>
      </w:pPr>
      <w:r w:rsidRPr="00284079">
        <w:rPr>
          <w:rFonts w:asciiTheme="majorBidi" w:hAnsiTheme="majorBidi" w:cstheme="majorBidi"/>
          <w:sz w:val="28"/>
          <w:szCs w:val="28"/>
          <w:lang w:val="en-GB" w:bidi="ar-EG"/>
        </w:rPr>
        <w:t xml:space="preserve">Normal control group (G1)                 Diseased group (G2) </w:t>
      </w:r>
    </w:p>
    <w:p w:rsidR="00A2097B" w:rsidRPr="00284079" w:rsidRDefault="00D37C51" w:rsidP="004D366A">
      <w:pPr>
        <w:bidi w:val="0"/>
        <w:spacing w:before="120" w:after="240" w:line="360" w:lineRule="auto"/>
        <w:jc w:val="both"/>
        <w:rPr>
          <w:rFonts w:asciiTheme="majorBidi" w:hAnsiTheme="majorBidi" w:cstheme="majorBidi"/>
          <w:sz w:val="28"/>
          <w:szCs w:val="28"/>
          <w:lang w:val="en-GB" w:bidi="ar-EG"/>
        </w:rPr>
      </w:pPr>
      <w:r>
        <w:rPr>
          <w:rFonts w:asciiTheme="majorBidi" w:hAnsiTheme="majorBidi" w:cstheme="majorBidi"/>
          <w:sz w:val="28"/>
          <w:szCs w:val="28"/>
          <w:lang w:val="en-GB" w:eastAsia="en-GB"/>
        </w:rPr>
        <w:t>MTX</w:t>
      </w:r>
      <w:r w:rsidR="00A2097B" w:rsidRPr="00284079">
        <w:rPr>
          <w:rFonts w:asciiTheme="majorBidi" w:hAnsiTheme="majorBidi" w:cstheme="majorBidi"/>
          <w:sz w:val="28"/>
          <w:szCs w:val="28"/>
          <w:lang w:val="en-GB" w:eastAsia="en-GB"/>
        </w:rPr>
        <w:t xml:space="preserve"> group (G3) </w:t>
      </w:r>
      <w:r w:rsidR="00A2097B" w:rsidRPr="00284079">
        <w:rPr>
          <w:rFonts w:asciiTheme="majorBidi" w:hAnsiTheme="majorBidi" w:cstheme="majorBidi"/>
          <w:sz w:val="28"/>
          <w:szCs w:val="28"/>
          <w:lang w:val="en-GB" w:bidi="ar-EG"/>
        </w:rPr>
        <w:t xml:space="preserve">                 </w:t>
      </w:r>
      <w:r>
        <w:rPr>
          <w:rFonts w:asciiTheme="majorBidi" w:hAnsiTheme="majorBidi" w:cstheme="majorBidi"/>
          <w:sz w:val="28"/>
          <w:szCs w:val="28"/>
          <w:lang w:val="en-GB" w:bidi="ar-EG"/>
        </w:rPr>
        <w:t xml:space="preserve">            </w:t>
      </w:r>
      <w:r w:rsidR="00A2097B" w:rsidRPr="00284079">
        <w:rPr>
          <w:rFonts w:asciiTheme="majorBidi" w:hAnsiTheme="majorBidi" w:cstheme="majorBidi"/>
          <w:sz w:val="28"/>
          <w:szCs w:val="28"/>
          <w:lang w:val="en-GB" w:bidi="ar-EG"/>
        </w:rPr>
        <w:t xml:space="preserve">  </w:t>
      </w:r>
      <w:r w:rsidR="00A2097B" w:rsidRPr="00284079">
        <w:rPr>
          <w:rFonts w:asciiTheme="majorBidi" w:hAnsiTheme="majorBidi" w:cstheme="majorBidi"/>
          <w:sz w:val="28"/>
          <w:szCs w:val="28"/>
          <w:lang w:val="en-GB" w:eastAsia="en-GB"/>
        </w:rPr>
        <w:t xml:space="preserve">Fluoxetine </w:t>
      </w:r>
      <w:r w:rsidRPr="00284079">
        <w:rPr>
          <w:rFonts w:asciiTheme="majorBidi" w:hAnsiTheme="majorBidi" w:cstheme="majorBidi"/>
          <w:sz w:val="28"/>
          <w:szCs w:val="28"/>
          <w:lang w:val="en-GB" w:eastAsia="en-GB"/>
        </w:rPr>
        <w:t>group (</w:t>
      </w:r>
      <w:r w:rsidR="00A2097B" w:rsidRPr="00284079">
        <w:rPr>
          <w:rFonts w:asciiTheme="majorBidi" w:hAnsiTheme="majorBidi" w:cstheme="majorBidi"/>
          <w:sz w:val="28"/>
          <w:szCs w:val="28"/>
          <w:lang w:val="en-GB" w:eastAsia="en-GB"/>
        </w:rPr>
        <w:t>G4)</w:t>
      </w:r>
    </w:p>
    <w:p w:rsidR="00A2097B" w:rsidRPr="00284079" w:rsidRDefault="00D37C51" w:rsidP="00D37C51">
      <w:pPr>
        <w:bidi w:val="0"/>
        <w:spacing w:before="120" w:after="240" w:line="360" w:lineRule="auto"/>
        <w:jc w:val="both"/>
        <w:rPr>
          <w:rFonts w:asciiTheme="majorBidi" w:hAnsiTheme="majorBidi" w:cstheme="majorBidi"/>
          <w:sz w:val="28"/>
          <w:szCs w:val="28"/>
          <w:lang w:val="en-GB" w:bidi="ar-EG"/>
        </w:rPr>
      </w:pPr>
      <w:r>
        <w:rPr>
          <w:rFonts w:asciiTheme="majorBidi" w:hAnsiTheme="majorBidi" w:cstheme="majorBidi"/>
          <w:sz w:val="28"/>
          <w:szCs w:val="28"/>
          <w:lang w:val="en-GB" w:eastAsia="en-GB"/>
        </w:rPr>
        <w:t>MO</w:t>
      </w:r>
      <w:r w:rsidR="00A2097B" w:rsidRPr="00284079">
        <w:rPr>
          <w:rFonts w:asciiTheme="majorBidi" w:hAnsiTheme="majorBidi" w:cstheme="majorBidi"/>
          <w:sz w:val="28"/>
          <w:szCs w:val="28"/>
          <w:lang w:val="en-GB" w:eastAsia="en-GB"/>
        </w:rPr>
        <w:t xml:space="preserve"> group (G5)</w:t>
      </w:r>
    </w:p>
    <w:p w:rsidR="00A2097B" w:rsidRPr="00284079" w:rsidRDefault="00A2097B" w:rsidP="004D366A">
      <w:pPr>
        <w:bidi w:val="0"/>
        <w:spacing w:before="120" w:after="240" w:line="360" w:lineRule="auto"/>
        <w:jc w:val="both"/>
        <w:rPr>
          <w:rFonts w:asciiTheme="majorBidi" w:hAnsiTheme="majorBidi" w:cstheme="majorBidi"/>
          <w:noProof/>
          <w:sz w:val="28"/>
          <w:szCs w:val="28"/>
        </w:rPr>
      </w:pPr>
      <w:r w:rsidRPr="00284079">
        <w:rPr>
          <w:rFonts w:asciiTheme="majorBidi" w:hAnsiTheme="majorBidi" w:cstheme="majorBidi"/>
          <w:noProof/>
          <w:sz w:val="28"/>
          <w:szCs w:val="28"/>
        </w:rPr>
        <w:t>Artheritis score 0: after inuction before the start of treatment .</w:t>
      </w:r>
    </w:p>
    <w:p w:rsidR="00A2097B" w:rsidRPr="00284079" w:rsidRDefault="00A2097B" w:rsidP="00284079">
      <w:pPr>
        <w:bidi w:val="0"/>
        <w:spacing w:before="120" w:after="240" w:line="360" w:lineRule="auto"/>
        <w:ind w:firstLine="547"/>
        <w:jc w:val="both"/>
        <w:rPr>
          <w:rFonts w:asciiTheme="majorBidi" w:hAnsiTheme="majorBidi" w:cstheme="majorBidi"/>
          <w:noProof/>
          <w:sz w:val="28"/>
          <w:szCs w:val="28"/>
        </w:rPr>
      </w:pPr>
    </w:p>
    <w:p w:rsidR="00A2097B" w:rsidRPr="00284079" w:rsidRDefault="00A2097B" w:rsidP="00284079">
      <w:pPr>
        <w:bidi w:val="0"/>
        <w:spacing w:before="120" w:after="240" w:line="360" w:lineRule="auto"/>
        <w:ind w:firstLine="547"/>
        <w:jc w:val="both"/>
        <w:rPr>
          <w:rFonts w:asciiTheme="majorBidi" w:hAnsiTheme="majorBidi" w:cstheme="majorBidi"/>
          <w:noProof/>
          <w:sz w:val="28"/>
          <w:szCs w:val="28"/>
        </w:rPr>
      </w:pPr>
    </w:p>
    <w:p w:rsidR="00A2097B" w:rsidRPr="00284079" w:rsidRDefault="00A2097B" w:rsidP="004D366A">
      <w:pPr>
        <w:bidi w:val="0"/>
        <w:spacing w:before="120" w:after="240" w:line="360" w:lineRule="auto"/>
        <w:jc w:val="both"/>
        <w:rPr>
          <w:rFonts w:asciiTheme="majorBidi" w:hAnsiTheme="majorBidi" w:cstheme="majorBidi"/>
          <w:sz w:val="28"/>
          <w:szCs w:val="28"/>
          <w:lang w:val="en-GB" w:bidi="ar-EG"/>
        </w:rPr>
      </w:pPr>
      <w:r w:rsidRPr="00284079">
        <w:rPr>
          <w:rFonts w:asciiTheme="majorBidi" w:hAnsiTheme="majorBidi" w:cstheme="majorBidi"/>
          <w:noProof/>
          <w:sz w:val="28"/>
          <w:szCs w:val="28"/>
        </w:rPr>
        <w:drawing>
          <wp:inline distT="0" distB="0" distL="0" distR="0" wp14:anchorId="0BC5A8AE" wp14:editId="38E4E1F2">
            <wp:extent cx="5182556" cy="42955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94242" cy="4305239"/>
                    </a:xfrm>
                    <a:prstGeom prst="rect">
                      <a:avLst/>
                    </a:prstGeom>
                  </pic:spPr>
                </pic:pic>
              </a:graphicData>
            </a:graphic>
          </wp:inline>
        </w:drawing>
      </w:r>
    </w:p>
    <w:p w:rsidR="004D366A" w:rsidRPr="004D366A" w:rsidRDefault="004D366A" w:rsidP="004D366A">
      <w:pPr>
        <w:tabs>
          <w:tab w:val="right" w:pos="180"/>
          <w:tab w:val="left" w:pos="1185"/>
        </w:tabs>
        <w:bidi w:val="0"/>
        <w:spacing w:before="120" w:after="240" w:line="360" w:lineRule="auto"/>
        <w:ind w:left="360" w:hanging="450"/>
        <w:jc w:val="both"/>
        <w:rPr>
          <w:rFonts w:asciiTheme="majorBidi" w:hAnsiTheme="majorBidi" w:cstheme="majorBidi"/>
          <w:b/>
          <w:bCs/>
          <w:sz w:val="24"/>
          <w:szCs w:val="24"/>
          <w:lang w:val="en-GB"/>
        </w:rPr>
      </w:pPr>
      <w:r w:rsidRPr="004D366A">
        <w:rPr>
          <w:rFonts w:asciiTheme="majorBidi" w:hAnsiTheme="majorBidi" w:cstheme="majorBidi"/>
          <w:b/>
          <w:bCs/>
          <w:sz w:val="24"/>
          <w:szCs w:val="24"/>
          <w:lang w:val="en-GB"/>
        </w:rPr>
        <w:t>Figure (13): Line graph showing arthritis score in different study groups, at different times:</w:t>
      </w:r>
    </w:p>
    <w:p w:rsidR="00A2097B" w:rsidRPr="00284079" w:rsidRDefault="00A2097B" w:rsidP="004D366A">
      <w:pPr>
        <w:autoSpaceDE w:val="0"/>
        <w:autoSpaceDN w:val="0"/>
        <w:bidi w:val="0"/>
        <w:adjustRightInd w:val="0"/>
        <w:spacing w:before="120" w:after="240" w:line="360" w:lineRule="auto"/>
        <w:jc w:val="both"/>
        <w:rPr>
          <w:rFonts w:asciiTheme="majorBidi" w:hAnsiTheme="majorBidi" w:cstheme="majorBidi"/>
          <w:color w:val="000000"/>
          <w:sz w:val="28"/>
          <w:szCs w:val="28"/>
        </w:rPr>
      </w:pPr>
      <w:r w:rsidRPr="00284079">
        <w:rPr>
          <w:rFonts w:asciiTheme="majorBidi" w:hAnsiTheme="majorBidi" w:cstheme="majorBidi"/>
          <w:color w:val="000000"/>
          <w:sz w:val="28"/>
          <w:szCs w:val="28"/>
        </w:rPr>
        <w:t xml:space="preserve">Data expressed as mean ± SD (n=6) </w:t>
      </w:r>
    </w:p>
    <w:p w:rsidR="00A2097B" w:rsidRPr="00284079" w:rsidRDefault="00A2097B" w:rsidP="004D366A">
      <w:pPr>
        <w:autoSpaceDE w:val="0"/>
        <w:autoSpaceDN w:val="0"/>
        <w:bidi w:val="0"/>
        <w:adjustRightInd w:val="0"/>
        <w:spacing w:before="120" w:after="240" w:line="360" w:lineRule="auto"/>
        <w:jc w:val="both"/>
        <w:rPr>
          <w:rFonts w:asciiTheme="majorBidi" w:hAnsiTheme="majorBidi" w:cstheme="majorBidi"/>
          <w:color w:val="000000"/>
          <w:sz w:val="28"/>
          <w:szCs w:val="28"/>
        </w:rPr>
      </w:pPr>
      <w:r w:rsidRPr="00284079">
        <w:rPr>
          <w:rFonts w:asciiTheme="majorBidi" w:hAnsiTheme="majorBidi" w:cstheme="majorBidi"/>
          <w:b/>
          <w:bCs/>
          <w:color w:val="000000"/>
          <w:sz w:val="28"/>
          <w:szCs w:val="28"/>
        </w:rPr>
        <w:t xml:space="preserve">SD: </w:t>
      </w:r>
      <w:r w:rsidRPr="00284079">
        <w:rPr>
          <w:rFonts w:asciiTheme="majorBidi" w:hAnsiTheme="majorBidi" w:cstheme="majorBidi"/>
          <w:color w:val="000000"/>
          <w:sz w:val="28"/>
          <w:szCs w:val="28"/>
        </w:rPr>
        <w:t xml:space="preserve">standard deviation                      </w:t>
      </w:r>
      <w:r w:rsidRPr="00284079">
        <w:rPr>
          <w:rFonts w:asciiTheme="majorBidi" w:hAnsiTheme="majorBidi" w:cstheme="majorBidi"/>
          <w:b/>
          <w:bCs/>
          <w:color w:val="000000"/>
          <w:sz w:val="28"/>
          <w:szCs w:val="28"/>
        </w:rPr>
        <w:t xml:space="preserve">  Test used</w:t>
      </w:r>
      <w:r w:rsidRPr="00284079">
        <w:rPr>
          <w:rFonts w:asciiTheme="majorBidi" w:hAnsiTheme="majorBidi" w:cstheme="majorBidi"/>
          <w:color w:val="000000"/>
          <w:sz w:val="28"/>
          <w:szCs w:val="28"/>
        </w:rPr>
        <w:t xml:space="preserve">: ANOVA One Way test                      </w:t>
      </w:r>
    </w:p>
    <w:p w:rsidR="00A2097B" w:rsidRPr="00284079" w:rsidRDefault="00A2097B" w:rsidP="004D366A">
      <w:pPr>
        <w:bidi w:val="0"/>
        <w:spacing w:before="120" w:after="240" w:line="360" w:lineRule="auto"/>
        <w:jc w:val="both"/>
        <w:rPr>
          <w:rFonts w:asciiTheme="majorBidi" w:hAnsiTheme="majorBidi" w:cstheme="majorBidi"/>
          <w:sz w:val="28"/>
          <w:szCs w:val="28"/>
          <w:lang w:val="en-GB" w:bidi="ar-EG"/>
        </w:rPr>
      </w:pPr>
      <w:r w:rsidRPr="00284079">
        <w:rPr>
          <w:rFonts w:asciiTheme="majorBidi" w:hAnsiTheme="majorBidi" w:cstheme="majorBidi"/>
          <w:sz w:val="28"/>
          <w:szCs w:val="28"/>
          <w:lang w:val="en-GB" w:bidi="ar-EG"/>
        </w:rPr>
        <w:t xml:space="preserve">Normal control group (G1)                 Diseased group (G2) </w:t>
      </w:r>
    </w:p>
    <w:p w:rsidR="00A2097B" w:rsidRPr="00284079" w:rsidRDefault="00D37C51" w:rsidP="004D366A">
      <w:pPr>
        <w:bidi w:val="0"/>
        <w:spacing w:before="120" w:after="240" w:line="360" w:lineRule="auto"/>
        <w:jc w:val="both"/>
        <w:rPr>
          <w:rFonts w:asciiTheme="majorBidi" w:hAnsiTheme="majorBidi" w:cstheme="majorBidi"/>
          <w:sz w:val="28"/>
          <w:szCs w:val="28"/>
          <w:lang w:val="en-GB" w:bidi="ar-EG"/>
        </w:rPr>
      </w:pPr>
      <w:r>
        <w:rPr>
          <w:rFonts w:asciiTheme="majorBidi" w:hAnsiTheme="majorBidi" w:cstheme="majorBidi"/>
          <w:sz w:val="28"/>
          <w:szCs w:val="28"/>
          <w:lang w:val="en-GB" w:eastAsia="en-GB"/>
        </w:rPr>
        <w:t>MTX</w:t>
      </w:r>
      <w:r w:rsidR="00A2097B" w:rsidRPr="00284079">
        <w:rPr>
          <w:rFonts w:asciiTheme="majorBidi" w:hAnsiTheme="majorBidi" w:cstheme="majorBidi"/>
          <w:sz w:val="28"/>
          <w:szCs w:val="28"/>
          <w:lang w:val="en-GB" w:eastAsia="en-GB"/>
        </w:rPr>
        <w:t xml:space="preserve"> group (G3) </w:t>
      </w:r>
      <w:r w:rsidR="00A2097B" w:rsidRPr="00284079">
        <w:rPr>
          <w:rFonts w:asciiTheme="majorBidi" w:hAnsiTheme="majorBidi" w:cstheme="majorBidi"/>
          <w:sz w:val="28"/>
          <w:szCs w:val="28"/>
          <w:lang w:val="en-GB" w:bidi="ar-EG"/>
        </w:rPr>
        <w:t xml:space="preserve">                   </w:t>
      </w:r>
      <w:r>
        <w:rPr>
          <w:rFonts w:asciiTheme="majorBidi" w:hAnsiTheme="majorBidi" w:cstheme="majorBidi"/>
          <w:sz w:val="28"/>
          <w:szCs w:val="28"/>
          <w:lang w:val="en-GB" w:eastAsia="en-GB"/>
        </w:rPr>
        <w:t xml:space="preserve">            Fluoxetine group </w:t>
      </w:r>
      <w:r w:rsidR="00A2097B" w:rsidRPr="00284079">
        <w:rPr>
          <w:rFonts w:asciiTheme="majorBidi" w:hAnsiTheme="majorBidi" w:cstheme="majorBidi"/>
          <w:sz w:val="28"/>
          <w:szCs w:val="28"/>
          <w:lang w:val="en-GB" w:eastAsia="en-GB"/>
        </w:rPr>
        <w:t>(G4)</w:t>
      </w:r>
    </w:p>
    <w:p w:rsidR="00A2097B" w:rsidRPr="00284079" w:rsidRDefault="00D37C51" w:rsidP="00D37C51">
      <w:pPr>
        <w:bidi w:val="0"/>
        <w:spacing w:before="120" w:after="240" w:line="360" w:lineRule="auto"/>
        <w:jc w:val="both"/>
        <w:rPr>
          <w:rFonts w:asciiTheme="majorBidi" w:hAnsiTheme="majorBidi" w:cstheme="majorBidi"/>
          <w:sz w:val="28"/>
          <w:szCs w:val="28"/>
          <w:lang w:val="en-GB" w:bidi="ar-EG"/>
        </w:rPr>
      </w:pPr>
      <w:r>
        <w:rPr>
          <w:rFonts w:asciiTheme="majorBidi" w:hAnsiTheme="majorBidi" w:cstheme="majorBidi"/>
          <w:sz w:val="28"/>
          <w:szCs w:val="28"/>
          <w:lang w:val="en-GB" w:eastAsia="en-GB"/>
        </w:rPr>
        <w:t>MO</w:t>
      </w:r>
      <w:r w:rsidR="00A2097B" w:rsidRPr="00284079">
        <w:rPr>
          <w:rFonts w:asciiTheme="majorBidi" w:hAnsiTheme="majorBidi" w:cstheme="majorBidi"/>
          <w:sz w:val="28"/>
          <w:szCs w:val="28"/>
          <w:lang w:val="en-GB" w:eastAsia="en-GB"/>
        </w:rPr>
        <w:t xml:space="preserve"> group (G5)</w:t>
      </w:r>
    </w:p>
    <w:p w:rsidR="00A2097B" w:rsidRPr="00284079" w:rsidRDefault="00A2097B" w:rsidP="004D366A">
      <w:pPr>
        <w:bidi w:val="0"/>
        <w:spacing w:before="120" w:after="240" w:line="360" w:lineRule="auto"/>
        <w:jc w:val="both"/>
        <w:rPr>
          <w:rFonts w:asciiTheme="majorBidi" w:hAnsiTheme="majorBidi" w:cstheme="majorBidi"/>
          <w:noProof/>
          <w:sz w:val="28"/>
          <w:szCs w:val="28"/>
        </w:rPr>
      </w:pPr>
      <w:r w:rsidRPr="00284079">
        <w:rPr>
          <w:rFonts w:asciiTheme="majorBidi" w:hAnsiTheme="majorBidi" w:cstheme="majorBidi"/>
          <w:noProof/>
          <w:sz w:val="28"/>
          <w:szCs w:val="28"/>
        </w:rPr>
        <w:t>Artheritis score 0: after inuction before the start of treatment .</w:t>
      </w:r>
    </w:p>
    <w:p w:rsidR="00A2097B" w:rsidRPr="00284079" w:rsidRDefault="00A2097B" w:rsidP="00284079">
      <w:pPr>
        <w:bidi w:val="0"/>
        <w:spacing w:before="120" w:after="240" w:line="360" w:lineRule="auto"/>
        <w:ind w:firstLine="547"/>
        <w:jc w:val="both"/>
        <w:rPr>
          <w:rFonts w:asciiTheme="majorBidi" w:hAnsiTheme="majorBidi" w:cstheme="majorBidi"/>
          <w:noProof/>
          <w:sz w:val="28"/>
          <w:szCs w:val="28"/>
        </w:rPr>
      </w:pPr>
    </w:p>
    <w:p w:rsidR="00A2097B" w:rsidRPr="00284079" w:rsidRDefault="00A2097B" w:rsidP="00284079">
      <w:pPr>
        <w:bidi w:val="0"/>
        <w:spacing w:before="120" w:after="240" w:line="360" w:lineRule="auto"/>
        <w:ind w:firstLine="547"/>
        <w:jc w:val="both"/>
        <w:rPr>
          <w:rFonts w:asciiTheme="majorBidi" w:hAnsiTheme="majorBidi" w:cstheme="majorBidi"/>
          <w:sz w:val="28"/>
          <w:szCs w:val="28"/>
          <w:lang w:val="en-GB" w:bidi="ar-EG"/>
        </w:rPr>
      </w:pPr>
    </w:p>
    <w:p w:rsidR="00A2097B" w:rsidRPr="00284079" w:rsidRDefault="00A2097B" w:rsidP="00BA3DE4">
      <w:pPr>
        <w:bidi w:val="0"/>
        <w:spacing w:before="120" w:after="240" w:line="360" w:lineRule="auto"/>
        <w:ind w:firstLine="547"/>
        <w:jc w:val="both"/>
        <w:rPr>
          <w:rFonts w:asciiTheme="majorBidi" w:hAnsiTheme="majorBidi" w:cstheme="majorBidi"/>
          <w:sz w:val="28"/>
          <w:szCs w:val="28"/>
          <w:lang w:val="en-GB" w:bidi="ar-EG"/>
        </w:rPr>
      </w:pPr>
      <w:r w:rsidRPr="00284079">
        <w:rPr>
          <w:rFonts w:asciiTheme="majorBidi" w:hAnsiTheme="majorBidi" w:cstheme="majorBidi"/>
          <w:sz w:val="28"/>
          <w:szCs w:val="28"/>
          <w:lang w:val="en-GB" w:bidi="ar-EG"/>
        </w:rPr>
        <w:t>For arthritis score at the end of 3</w:t>
      </w:r>
      <w:r w:rsidR="00D37C51">
        <w:rPr>
          <w:rFonts w:asciiTheme="majorBidi" w:hAnsiTheme="majorBidi" w:cstheme="majorBidi"/>
          <w:sz w:val="28"/>
          <w:szCs w:val="28"/>
          <w:lang w:val="en-GB" w:bidi="ar-EG"/>
        </w:rPr>
        <w:t xml:space="preserve"> </w:t>
      </w:r>
      <w:r w:rsidRPr="00284079">
        <w:rPr>
          <w:rFonts w:asciiTheme="majorBidi" w:hAnsiTheme="majorBidi" w:cstheme="majorBidi"/>
          <w:sz w:val="28"/>
          <w:szCs w:val="28"/>
          <w:lang w:val="en-GB" w:bidi="ar-EG"/>
        </w:rPr>
        <w:t xml:space="preserve">doses of adjuvant </w:t>
      </w:r>
      <w:r w:rsidR="001C708F" w:rsidRPr="00284079">
        <w:rPr>
          <w:rFonts w:asciiTheme="majorBidi" w:hAnsiTheme="majorBidi" w:cstheme="majorBidi"/>
          <w:sz w:val="28"/>
          <w:szCs w:val="28"/>
          <w:lang w:val="en-GB" w:bidi="ar-EG"/>
        </w:rPr>
        <w:t>arthritis</w:t>
      </w:r>
      <w:r w:rsidRPr="00284079">
        <w:rPr>
          <w:rFonts w:asciiTheme="majorBidi" w:hAnsiTheme="majorBidi" w:cstheme="majorBidi"/>
          <w:sz w:val="28"/>
          <w:szCs w:val="28"/>
          <w:lang w:val="en-GB" w:bidi="ar-EG"/>
        </w:rPr>
        <w:t xml:space="preserve"> (after 12 days from the start of the experiment), there was no significant difference between diseased group (G2), methotrexate group (G3), fluoxetine group (G</w:t>
      </w:r>
      <w:r w:rsidR="00BA3DE4">
        <w:rPr>
          <w:rFonts w:asciiTheme="majorBidi" w:hAnsiTheme="majorBidi" w:cstheme="majorBidi"/>
          <w:sz w:val="28"/>
          <w:szCs w:val="28"/>
          <w:lang w:val="en-GB" w:bidi="ar-EG"/>
        </w:rPr>
        <w:t>4</w:t>
      </w:r>
      <w:r w:rsidRPr="00284079">
        <w:rPr>
          <w:rFonts w:asciiTheme="majorBidi" w:hAnsiTheme="majorBidi" w:cstheme="majorBidi"/>
          <w:sz w:val="28"/>
          <w:szCs w:val="28"/>
          <w:lang w:val="en-GB" w:bidi="ar-EG"/>
        </w:rPr>
        <w:t>) and moringa oleifera group (G5). (Table 7, figure 12, 13).</w:t>
      </w:r>
    </w:p>
    <w:p w:rsidR="00A2097B" w:rsidRPr="00284079" w:rsidRDefault="00A2097B" w:rsidP="00284079">
      <w:pPr>
        <w:bidi w:val="0"/>
        <w:spacing w:before="120" w:after="240" w:line="360" w:lineRule="auto"/>
        <w:ind w:firstLine="547"/>
        <w:jc w:val="both"/>
        <w:rPr>
          <w:rFonts w:asciiTheme="majorBidi" w:hAnsiTheme="majorBidi" w:cstheme="majorBidi"/>
          <w:sz w:val="28"/>
          <w:szCs w:val="28"/>
          <w:lang w:val="en-GB" w:bidi="ar-EG"/>
        </w:rPr>
      </w:pPr>
      <w:r w:rsidRPr="00284079">
        <w:rPr>
          <w:rFonts w:asciiTheme="majorBidi" w:hAnsiTheme="majorBidi" w:cstheme="majorBidi"/>
          <w:sz w:val="28"/>
          <w:szCs w:val="28"/>
          <w:lang w:val="en-GB" w:bidi="ar-EG"/>
        </w:rPr>
        <w:t>According to methotrexate group (G3) at the end of the 1</w:t>
      </w:r>
      <w:r w:rsidRPr="00284079">
        <w:rPr>
          <w:rFonts w:asciiTheme="majorBidi" w:hAnsiTheme="majorBidi" w:cstheme="majorBidi"/>
          <w:sz w:val="28"/>
          <w:szCs w:val="28"/>
          <w:vertAlign w:val="superscript"/>
          <w:lang w:val="en-GB" w:bidi="ar-EG"/>
        </w:rPr>
        <w:t>st</w:t>
      </w:r>
      <w:r w:rsidRPr="00284079">
        <w:rPr>
          <w:rFonts w:asciiTheme="majorBidi" w:hAnsiTheme="majorBidi" w:cstheme="majorBidi"/>
          <w:sz w:val="28"/>
          <w:szCs w:val="28"/>
          <w:lang w:val="en-GB" w:bidi="ar-EG"/>
        </w:rPr>
        <w:t xml:space="preserve"> week of the treatment there was significant decrease in methotrexate score more than diseased group (G2), but score still significantly higher than normal control group (G1), also there are no significant change between MTX group and groups of fluoxetine (G4) and moringa (G5). (Table 7, figure 12, 13).</w:t>
      </w:r>
    </w:p>
    <w:p w:rsidR="00A2097B" w:rsidRPr="00284079" w:rsidRDefault="00A2097B" w:rsidP="00284079">
      <w:pPr>
        <w:bidi w:val="0"/>
        <w:spacing w:before="120" w:after="240" w:line="360" w:lineRule="auto"/>
        <w:ind w:firstLine="547"/>
        <w:jc w:val="both"/>
        <w:rPr>
          <w:rFonts w:asciiTheme="majorBidi" w:hAnsiTheme="majorBidi" w:cstheme="majorBidi"/>
          <w:sz w:val="28"/>
          <w:szCs w:val="28"/>
          <w:lang w:val="en-GB" w:bidi="ar-EG"/>
        </w:rPr>
      </w:pPr>
      <w:r w:rsidRPr="00284079">
        <w:rPr>
          <w:rFonts w:asciiTheme="majorBidi" w:hAnsiTheme="majorBidi" w:cstheme="majorBidi"/>
          <w:sz w:val="28"/>
          <w:szCs w:val="28"/>
          <w:lang w:val="en-GB" w:bidi="ar-EG"/>
        </w:rPr>
        <w:t>According to fluoxetine group (G4) at the end of the 1</w:t>
      </w:r>
      <w:r w:rsidRPr="00284079">
        <w:rPr>
          <w:rFonts w:asciiTheme="majorBidi" w:hAnsiTheme="majorBidi" w:cstheme="majorBidi"/>
          <w:sz w:val="28"/>
          <w:szCs w:val="28"/>
          <w:vertAlign w:val="superscript"/>
          <w:lang w:val="en-GB" w:bidi="ar-EG"/>
        </w:rPr>
        <w:t>st</w:t>
      </w:r>
      <w:r w:rsidRPr="00284079">
        <w:rPr>
          <w:rFonts w:asciiTheme="majorBidi" w:hAnsiTheme="majorBidi" w:cstheme="majorBidi"/>
          <w:sz w:val="28"/>
          <w:szCs w:val="28"/>
          <w:lang w:val="en-GB" w:bidi="ar-EG"/>
        </w:rPr>
        <w:t xml:space="preserve"> week of the treatment there was significant decrease in fluoxetine score more than diseased group (G2), but score still significantly higher than normal control group (G1), also there are no significant change between fluoxetine group and groups of methotrexate (G3) and moringa (G5). (Table 7, figure 12, 13).</w:t>
      </w:r>
    </w:p>
    <w:p w:rsidR="00A2097B" w:rsidRPr="00284079" w:rsidRDefault="00A2097B" w:rsidP="00284079">
      <w:pPr>
        <w:bidi w:val="0"/>
        <w:spacing w:before="120" w:after="240" w:line="360" w:lineRule="auto"/>
        <w:ind w:firstLine="547"/>
        <w:jc w:val="both"/>
        <w:rPr>
          <w:rFonts w:asciiTheme="majorBidi" w:hAnsiTheme="majorBidi" w:cstheme="majorBidi"/>
          <w:sz w:val="28"/>
          <w:szCs w:val="28"/>
          <w:lang w:val="en-GB" w:bidi="ar-EG"/>
        </w:rPr>
      </w:pPr>
      <w:r w:rsidRPr="00284079">
        <w:rPr>
          <w:rFonts w:asciiTheme="majorBidi" w:hAnsiTheme="majorBidi" w:cstheme="majorBidi"/>
          <w:sz w:val="28"/>
          <w:szCs w:val="28"/>
          <w:lang w:val="en-GB" w:bidi="ar-EG"/>
        </w:rPr>
        <w:t>According to moringa oleifera group (G5) at the end of the 1</w:t>
      </w:r>
      <w:r w:rsidRPr="00284079">
        <w:rPr>
          <w:rFonts w:asciiTheme="majorBidi" w:hAnsiTheme="majorBidi" w:cstheme="majorBidi"/>
          <w:sz w:val="28"/>
          <w:szCs w:val="28"/>
          <w:vertAlign w:val="superscript"/>
          <w:lang w:val="en-GB" w:bidi="ar-EG"/>
        </w:rPr>
        <w:t>st</w:t>
      </w:r>
      <w:r w:rsidRPr="00284079">
        <w:rPr>
          <w:rFonts w:asciiTheme="majorBidi" w:hAnsiTheme="majorBidi" w:cstheme="majorBidi"/>
          <w:sz w:val="28"/>
          <w:szCs w:val="28"/>
          <w:lang w:val="en-GB" w:bidi="ar-EG"/>
        </w:rPr>
        <w:t xml:space="preserve"> week of the treatment there was significant decrease in moringa score more than diseased group (G2), but score still significantly higher than normal control group (G1), also there are no significant change between fluoxetine group and groups of methotrexate (G3) and fluoxetine (G4). (Table 7, figure 12, 13).</w:t>
      </w:r>
    </w:p>
    <w:p w:rsidR="00A2097B" w:rsidRPr="00284079" w:rsidRDefault="00A2097B" w:rsidP="00A92368">
      <w:pPr>
        <w:bidi w:val="0"/>
        <w:spacing w:before="120" w:after="240" w:line="360" w:lineRule="auto"/>
        <w:ind w:firstLine="547"/>
        <w:jc w:val="both"/>
        <w:rPr>
          <w:rFonts w:asciiTheme="majorBidi" w:hAnsiTheme="majorBidi" w:cstheme="majorBidi"/>
          <w:sz w:val="28"/>
          <w:szCs w:val="28"/>
          <w:lang w:val="en-GB" w:bidi="ar-EG"/>
        </w:rPr>
      </w:pPr>
      <w:r w:rsidRPr="00284079">
        <w:rPr>
          <w:rFonts w:asciiTheme="majorBidi" w:hAnsiTheme="majorBidi" w:cstheme="majorBidi"/>
          <w:sz w:val="28"/>
          <w:szCs w:val="28"/>
          <w:lang w:val="en-GB" w:bidi="ar-EG"/>
        </w:rPr>
        <w:t>At the end of the second week of the treatment there was significant decrease in all treated groups score more than diseased group (G2), but score still significantly higher than normal control group (G1), also there are no significant change between MTX group and fluoxetine (G4) .but there was significant decrease in moringa score (G5)</w:t>
      </w:r>
      <w:r w:rsidR="00BA3DE4">
        <w:rPr>
          <w:rFonts w:asciiTheme="majorBidi" w:hAnsiTheme="majorBidi" w:cstheme="majorBidi"/>
          <w:sz w:val="28"/>
          <w:szCs w:val="28"/>
          <w:lang w:val="en-GB" w:bidi="ar-EG"/>
        </w:rPr>
        <w:t xml:space="preserve"> more</w:t>
      </w:r>
      <w:r w:rsidRPr="00284079">
        <w:rPr>
          <w:rFonts w:asciiTheme="majorBidi" w:hAnsiTheme="majorBidi" w:cstheme="majorBidi"/>
          <w:sz w:val="28"/>
          <w:szCs w:val="28"/>
          <w:lang w:val="en-GB" w:bidi="ar-EG"/>
        </w:rPr>
        <w:t xml:space="preserve"> than fluoxetine while no significance between moringa group and MTX group.  (Table 7, figure 12, 13).</w:t>
      </w:r>
    </w:p>
    <w:p w:rsidR="00A2097B" w:rsidRPr="00284079" w:rsidRDefault="00A2097B" w:rsidP="00A92368">
      <w:pPr>
        <w:bidi w:val="0"/>
        <w:spacing w:before="120" w:after="240" w:line="360" w:lineRule="auto"/>
        <w:ind w:firstLine="547"/>
        <w:jc w:val="both"/>
        <w:rPr>
          <w:rFonts w:asciiTheme="majorBidi" w:hAnsiTheme="majorBidi" w:cstheme="majorBidi"/>
          <w:sz w:val="28"/>
          <w:szCs w:val="28"/>
          <w:lang w:val="en-GB" w:bidi="ar-EG"/>
        </w:rPr>
      </w:pPr>
      <w:r w:rsidRPr="00284079">
        <w:rPr>
          <w:rFonts w:asciiTheme="majorBidi" w:hAnsiTheme="majorBidi" w:cstheme="majorBidi"/>
          <w:sz w:val="28"/>
          <w:szCs w:val="28"/>
          <w:lang w:val="en-GB" w:bidi="ar-EG"/>
        </w:rPr>
        <w:t>At the end of the third week of treatment there was significant decrease in all treated groups score more than diseased group (G2), but score still significantly higher than normal control group (G1), also there was significant change between MTX group and fluoxetine (G4) showing that improvement in MTX group score</w:t>
      </w:r>
      <w:r w:rsidR="00BA3DE4">
        <w:rPr>
          <w:rFonts w:asciiTheme="majorBidi" w:hAnsiTheme="majorBidi" w:cstheme="majorBidi"/>
          <w:sz w:val="28"/>
          <w:szCs w:val="28"/>
          <w:lang w:val="en-GB" w:bidi="ar-EG"/>
        </w:rPr>
        <w:t xml:space="preserve"> more than fluoxetine group</w:t>
      </w:r>
      <w:r w:rsidRPr="00284079">
        <w:rPr>
          <w:rFonts w:asciiTheme="majorBidi" w:hAnsiTheme="majorBidi" w:cstheme="majorBidi"/>
          <w:sz w:val="28"/>
          <w:szCs w:val="28"/>
          <w:lang w:val="en-GB" w:bidi="ar-EG"/>
        </w:rPr>
        <w:t xml:space="preserve"> .Also there was significant decrease in moringa score (G5) </w:t>
      </w:r>
      <w:r w:rsidR="00BA3DE4">
        <w:rPr>
          <w:rFonts w:asciiTheme="majorBidi" w:hAnsiTheme="majorBidi" w:cstheme="majorBidi"/>
          <w:sz w:val="28"/>
          <w:szCs w:val="28"/>
          <w:lang w:val="en-GB" w:bidi="ar-EG"/>
        </w:rPr>
        <w:t xml:space="preserve"> more </w:t>
      </w:r>
      <w:r w:rsidRPr="00284079">
        <w:rPr>
          <w:rFonts w:asciiTheme="majorBidi" w:hAnsiTheme="majorBidi" w:cstheme="majorBidi"/>
          <w:sz w:val="28"/>
          <w:szCs w:val="28"/>
          <w:lang w:val="en-GB" w:bidi="ar-EG"/>
        </w:rPr>
        <w:t>than MTX and fluoxetine group.  (Table 7, figure 12, 13).</w:t>
      </w:r>
    </w:p>
    <w:p w:rsidR="00A2097B" w:rsidRPr="00284079" w:rsidRDefault="00A2097B" w:rsidP="00625A98">
      <w:pPr>
        <w:bidi w:val="0"/>
        <w:spacing w:before="120" w:after="240" w:line="360" w:lineRule="auto"/>
        <w:ind w:firstLine="547"/>
        <w:jc w:val="both"/>
        <w:rPr>
          <w:rFonts w:asciiTheme="majorBidi" w:hAnsiTheme="majorBidi" w:cstheme="majorBidi"/>
          <w:sz w:val="28"/>
          <w:szCs w:val="28"/>
          <w:lang w:val="en-GB" w:bidi="ar-EG"/>
        </w:rPr>
      </w:pPr>
      <w:r w:rsidRPr="00284079">
        <w:rPr>
          <w:rFonts w:asciiTheme="majorBidi" w:hAnsiTheme="majorBidi" w:cstheme="majorBidi"/>
          <w:sz w:val="28"/>
          <w:szCs w:val="28"/>
          <w:lang w:val="en-GB" w:bidi="ar-EG"/>
        </w:rPr>
        <w:t>At the end of the fourth week of treatment there was significant decrease in all treated groups score more than diseased group (G2), but score still significantly higher than normal control group (G1), also there was significant change between MTX group and fluoxetine (G4) showing that</w:t>
      </w:r>
      <w:r w:rsidR="00BA3DE4">
        <w:rPr>
          <w:rFonts w:asciiTheme="majorBidi" w:hAnsiTheme="majorBidi" w:cstheme="majorBidi"/>
          <w:sz w:val="28"/>
          <w:szCs w:val="28"/>
          <w:lang w:val="en-GB" w:bidi="ar-EG"/>
        </w:rPr>
        <w:t xml:space="preserve"> more</w:t>
      </w:r>
      <w:r w:rsidRPr="00284079">
        <w:rPr>
          <w:rFonts w:asciiTheme="majorBidi" w:hAnsiTheme="majorBidi" w:cstheme="majorBidi"/>
          <w:sz w:val="28"/>
          <w:szCs w:val="28"/>
          <w:lang w:val="en-GB" w:bidi="ar-EG"/>
        </w:rPr>
        <w:t xml:space="preserve"> improvement in MTX group score .Also there was significant decrease in moringa score (G5) than MTX and fluoxetine group.</w:t>
      </w:r>
      <w:r w:rsidR="00625A98">
        <w:rPr>
          <w:rFonts w:asciiTheme="majorBidi" w:hAnsiTheme="majorBidi" w:cstheme="majorBidi"/>
          <w:sz w:val="28"/>
          <w:szCs w:val="28"/>
          <w:lang w:val="en-GB" w:bidi="ar-EG"/>
        </w:rPr>
        <w:t xml:space="preserve">that showing best improvement in MO group followed by MTX group followed by fluoxetine group </w:t>
      </w:r>
      <w:r w:rsidRPr="00284079">
        <w:rPr>
          <w:rFonts w:asciiTheme="majorBidi" w:hAnsiTheme="majorBidi" w:cstheme="majorBidi"/>
          <w:sz w:val="28"/>
          <w:szCs w:val="28"/>
          <w:lang w:val="en-GB" w:bidi="ar-EG"/>
        </w:rPr>
        <w:t xml:space="preserve">  (Table 7, figure 12, 13).</w:t>
      </w:r>
    </w:p>
    <w:p w:rsidR="00A2097B" w:rsidRPr="00284079" w:rsidRDefault="00A2097B" w:rsidP="00284079">
      <w:pPr>
        <w:bidi w:val="0"/>
        <w:spacing w:before="120" w:after="240" w:line="360" w:lineRule="auto"/>
        <w:ind w:firstLine="547"/>
        <w:jc w:val="both"/>
        <w:rPr>
          <w:rFonts w:asciiTheme="majorBidi" w:hAnsiTheme="majorBidi" w:cstheme="majorBidi"/>
          <w:sz w:val="28"/>
          <w:szCs w:val="28"/>
          <w:lang w:val="en-GB" w:bidi="ar-EG"/>
        </w:rPr>
      </w:pPr>
      <w:r w:rsidRPr="00284079">
        <w:rPr>
          <w:rFonts w:asciiTheme="majorBidi" w:hAnsiTheme="majorBidi" w:cstheme="majorBidi"/>
          <w:sz w:val="28"/>
          <w:szCs w:val="28"/>
          <w:lang w:val="en-GB" w:bidi="ar-EG"/>
        </w:rPr>
        <w:t xml:space="preserve">From arthritis score (Table 7, figure 12, 13)  moringa oleifera group showed best improvement in the </w:t>
      </w:r>
      <w:r w:rsidR="00A92368" w:rsidRPr="00284079">
        <w:rPr>
          <w:rFonts w:asciiTheme="majorBidi" w:hAnsiTheme="majorBidi" w:cstheme="majorBidi"/>
          <w:sz w:val="28"/>
          <w:szCs w:val="28"/>
          <w:lang w:val="en-GB" w:bidi="ar-EG"/>
        </w:rPr>
        <w:t>arthritis</w:t>
      </w:r>
      <w:r w:rsidRPr="00284079">
        <w:rPr>
          <w:rFonts w:asciiTheme="majorBidi" w:hAnsiTheme="majorBidi" w:cstheme="majorBidi"/>
          <w:sz w:val="28"/>
          <w:szCs w:val="28"/>
          <w:lang w:val="en-GB" w:bidi="ar-EG"/>
        </w:rPr>
        <w:t xml:space="preserve"> score followed by MTX group then fluoxetine group.  </w:t>
      </w:r>
    </w:p>
    <w:p w:rsidR="004D366A" w:rsidRDefault="004D366A">
      <w:pPr>
        <w:bidi w:val="0"/>
        <w:rPr>
          <w:rFonts w:asciiTheme="majorBidi" w:hAnsiTheme="majorBidi" w:cstheme="majorBidi"/>
          <w:b/>
          <w:bCs/>
          <w:sz w:val="28"/>
          <w:szCs w:val="28"/>
          <w:u w:val="single"/>
        </w:rPr>
      </w:pPr>
      <w:r>
        <w:rPr>
          <w:rFonts w:asciiTheme="majorBidi" w:hAnsiTheme="majorBidi" w:cstheme="majorBidi"/>
          <w:b/>
          <w:bCs/>
          <w:sz w:val="28"/>
          <w:szCs w:val="28"/>
          <w:u w:val="single"/>
        </w:rPr>
        <w:br w:type="page"/>
      </w:r>
    </w:p>
    <w:p w:rsidR="002E6960" w:rsidRPr="00284079" w:rsidRDefault="002B6874" w:rsidP="00284079">
      <w:pPr>
        <w:bidi w:val="0"/>
        <w:spacing w:before="120" w:after="240" w:line="360" w:lineRule="auto"/>
        <w:ind w:firstLine="547"/>
        <w:jc w:val="both"/>
        <w:rPr>
          <w:rFonts w:asciiTheme="majorBidi" w:hAnsiTheme="majorBidi" w:cstheme="majorBidi"/>
          <w:b/>
          <w:bCs/>
          <w:sz w:val="28"/>
          <w:szCs w:val="28"/>
          <w:u w:val="single"/>
          <w:rtl/>
          <w:lang w:bidi="ar-EG"/>
        </w:rPr>
      </w:pPr>
      <w:r w:rsidRPr="00284079">
        <w:rPr>
          <w:rFonts w:asciiTheme="majorBidi" w:hAnsiTheme="majorBidi" w:cstheme="majorBidi"/>
          <w:b/>
          <w:bCs/>
          <w:sz w:val="28"/>
          <w:szCs w:val="28"/>
          <w:u w:val="single"/>
        </w:rPr>
        <w:t>Histopathological changes:</w:t>
      </w:r>
    </w:p>
    <w:p w:rsidR="00A2097B" w:rsidRPr="00284079" w:rsidRDefault="00171B63" w:rsidP="004D366A">
      <w:pPr>
        <w:bidi w:val="0"/>
        <w:spacing w:after="0" w:line="240" w:lineRule="auto"/>
        <w:jc w:val="both"/>
        <w:rPr>
          <w:rFonts w:asciiTheme="majorBidi" w:hAnsiTheme="majorBidi" w:cstheme="majorBidi"/>
          <w:sz w:val="28"/>
          <w:szCs w:val="28"/>
          <w:rtl/>
          <w:lang w:bidi="ar-EG"/>
        </w:rPr>
      </w:pPr>
      <w:r w:rsidRPr="00284079">
        <w:rPr>
          <w:rFonts w:asciiTheme="majorBidi" w:hAnsiTheme="majorBidi" w:cstheme="majorBidi"/>
          <w:b/>
          <w:bCs/>
          <w:noProof/>
          <w:sz w:val="28"/>
          <w:szCs w:val="28"/>
          <w:u w:val="single"/>
          <w:rtl/>
        </w:rPr>
        <mc:AlternateContent>
          <mc:Choice Requires="wps">
            <w:drawing>
              <wp:anchor distT="0" distB="0" distL="114300" distR="114300" simplePos="0" relativeHeight="251662336" behindDoc="0" locked="0" layoutInCell="1" allowOverlap="1" wp14:anchorId="3FBCC65F" wp14:editId="481312F6">
                <wp:simplePos x="0" y="0"/>
                <wp:positionH relativeFrom="column">
                  <wp:posOffset>3492795</wp:posOffset>
                </wp:positionH>
                <wp:positionV relativeFrom="paragraph">
                  <wp:posOffset>1635893</wp:posOffset>
                </wp:positionV>
                <wp:extent cx="223284" cy="382772"/>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284" cy="382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6013" w:rsidRPr="00F379A3" w:rsidRDefault="005A6013">
                            <w:pPr>
                              <w:rPr>
                                <w:rFonts w:asciiTheme="majorBidi" w:hAnsiTheme="majorBidi" w:cstheme="majorBidi"/>
                                <w:b/>
                                <w:bCs/>
                                <w:color w:val="FFFFFF" w:themeColor="background1"/>
                                <w:sz w:val="36"/>
                                <w:szCs w:val="36"/>
                                <w:lang w:bidi="ar-EG"/>
                              </w:rPr>
                            </w:pPr>
                            <w:r w:rsidRPr="00F379A3">
                              <w:rPr>
                                <w:rFonts w:asciiTheme="majorBidi" w:hAnsiTheme="majorBidi" w:cstheme="majorBidi"/>
                                <w:b/>
                                <w:bCs/>
                                <w:color w:val="FFFFFF" w:themeColor="background1"/>
                                <w:sz w:val="36"/>
                                <w:szCs w:val="36"/>
                                <w:lang w:bidi="ar-EG"/>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275pt;margin-top:128.8pt;width:17.6pt;height:30.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" filled="f" stroked="f" strokeweight=".5pt">
                <v:textbox>
                  <w:txbxContent>
                    <w:p w:rsidR="00912E25" w:rsidRPr="00F379A3" w:rsidRDefault="00912E25">
                      <w:pPr>
                        <w:rPr>
                          <w:rFonts w:asciiTheme="majorBidi" w:hAnsiTheme="majorBidi" w:cstheme="majorBidi"/>
                          <w:b/>
                          <w:bCs/>
                          <w:color w:val="FFFFFF" w:themeColor="background1"/>
                          <w:sz w:val="36"/>
                          <w:szCs w:val="36"/>
                          <w:lang w:bidi="ar-EG"/>
                        </w:rPr>
                      </w:pPr>
                      <w:r w:rsidRPr="00F379A3">
                        <w:rPr>
                          <w:rFonts w:asciiTheme="majorBidi" w:hAnsiTheme="majorBidi" w:cstheme="majorBidi"/>
                          <w:b/>
                          <w:bCs/>
                          <w:color w:val="FFFFFF" w:themeColor="background1"/>
                          <w:sz w:val="36"/>
                          <w:szCs w:val="36"/>
                          <w:lang w:bidi="ar-EG"/>
                        </w:rPr>
                        <w:t>b</w:t>
                      </w:r>
                    </w:p>
                  </w:txbxContent>
                </v:textbox>
              </v:shape>
            </w:pict>
          </mc:Fallback>
        </mc:AlternateContent>
      </w:r>
      <w:r w:rsidRPr="00284079">
        <w:rPr>
          <w:rFonts w:asciiTheme="majorBidi" w:hAnsiTheme="majorBidi" w:cstheme="majorBidi"/>
          <w:b/>
          <w:bCs/>
          <w:noProof/>
          <w:sz w:val="28"/>
          <w:szCs w:val="28"/>
          <w:u w:val="single"/>
          <w:rtl/>
        </w:rPr>
        <mc:AlternateContent>
          <mc:Choice Requires="wps">
            <w:drawing>
              <wp:anchor distT="0" distB="0" distL="114300" distR="114300" simplePos="0" relativeHeight="251661312" behindDoc="0" locked="0" layoutInCell="1" allowOverlap="1" wp14:anchorId="1ECB4927" wp14:editId="77C21237">
                <wp:simplePos x="0" y="0"/>
                <wp:positionH relativeFrom="column">
                  <wp:posOffset>4215808</wp:posOffset>
                </wp:positionH>
                <wp:positionV relativeFrom="paragraph">
                  <wp:posOffset>530107</wp:posOffset>
                </wp:positionV>
                <wp:extent cx="287079" cy="318977"/>
                <wp:effectExtent l="0" t="0" r="0" b="5080"/>
                <wp:wrapNone/>
                <wp:docPr id="15" name="Text Box 15"/>
                <wp:cNvGraphicFramePr/>
                <a:graphic xmlns:a="http://schemas.openxmlformats.org/drawingml/2006/main">
                  <a:graphicData uri="http://schemas.microsoft.com/office/word/2010/wordprocessingShape">
                    <wps:wsp>
                      <wps:cNvSpPr txBox="1"/>
                      <wps:spPr>
                        <a:xfrm>
                          <a:off x="0" y="0"/>
                          <a:ext cx="287079" cy="318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6013" w:rsidRPr="00171B63" w:rsidRDefault="005A6013">
                            <w:pPr>
                              <w:rPr>
                                <w:rFonts w:asciiTheme="majorBidi" w:hAnsiTheme="majorBidi" w:cstheme="majorBidi"/>
                                <w:b/>
                                <w:bCs/>
                                <w:color w:val="FFFFFF" w:themeColor="background1"/>
                                <w:sz w:val="36"/>
                                <w:szCs w:val="36"/>
                                <w:rtl/>
                                <w:lang w:bidi="ar-EG"/>
                              </w:rPr>
                            </w:pPr>
                            <w:r w:rsidRPr="00171B63">
                              <w:rPr>
                                <w:rFonts w:asciiTheme="majorBidi" w:hAnsiTheme="majorBidi" w:cstheme="majorBidi"/>
                                <w:b/>
                                <w:bCs/>
                                <w:color w:val="FFFFFF" w:themeColor="background1"/>
                                <w:sz w:val="36"/>
                                <w:szCs w:val="36"/>
                                <w:lang w:bidi="ar-EG"/>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331.95pt;margin-top:41.75pt;width:22.6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" filled="f" stroked="f" strokeweight=".5pt">
                <v:textbox>
                  <w:txbxContent>
                    <w:p w:rsidR="00912E25" w:rsidRPr="00171B63" w:rsidRDefault="00912E25">
                      <w:pPr>
                        <w:rPr>
                          <w:rFonts w:asciiTheme="majorBidi" w:hAnsiTheme="majorBidi" w:cstheme="majorBidi"/>
                          <w:b/>
                          <w:bCs/>
                          <w:color w:val="FFFFFF" w:themeColor="background1"/>
                          <w:sz w:val="36"/>
                          <w:szCs w:val="36"/>
                          <w:rtl/>
                          <w:lang w:bidi="ar-EG"/>
                        </w:rPr>
                      </w:pPr>
                      <w:r w:rsidRPr="00171B63">
                        <w:rPr>
                          <w:rFonts w:asciiTheme="majorBidi" w:hAnsiTheme="majorBidi" w:cstheme="majorBidi"/>
                          <w:b/>
                          <w:bCs/>
                          <w:color w:val="FFFFFF" w:themeColor="background1"/>
                          <w:sz w:val="36"/>
                          <w:szCs w:val="36"/>
                          <w:lang w:bidi="ar-EG"/>
                        </w:rPr>
                        <w:t>a</w:t>
                      </w:r>
                    </w:p>
                  </w:txbxContent>
                </v:textbox>
              </v:shape>
            </w:pict>
          </mc:Fallback>
        </mc:AlternateContent>
      </w:r>
      <w:r w:rsidR="002B6874" w:rsidRPr="00284079">
        <w:rPr>
          <w:rFonts w:asciiTheme="majorBidi" w:hAnsiTheme="majorBidi" w:cstheme="majorBidi"/>
          <w:b/>
          <w:bCs/>
          <w:noProof/>
          <w:sz w:val="28"/>
          <w:szCs w:val="28"/>
          <w:u w:val="single"/>
          <w:rtl/>
        </w:rPr>
        <mc:AlternateContent>
          <mc:Choice Requires="wps">
            <w:drawing>
              <wp:anchor distT="0" distB="0" distL="114300" distR="114300" simplePos="0" relativeHeight="251660288" behindDoc="0" locked="0" layoutInCell="1" allowOverlap="1" wp14:anchorId="6B41B8E5" wp14:editId="535F1F34">
                <wp:simplePos x="0" y="0"/>
                <wp:positionH relativeFrom="column">
                  <wp:posOffset>3652284</wp:posOffset>
                </wp:positionH>
                <wp:positionV relativeFrom="paragraph">
                  <wp:posOffset>168600</wp:posOffset>
                </wp:positionV>
                <wp:extent cx="170121" cy="244549"/>
                <wp:effectExtent l="57150" t="19050" r="78105" b="98425"/>
                <wp:wrapNone/>
                <wp:docPr id="14" name="Straight Arrow Connector 14"/>
                <wp:cNvGraphicFramePr/>
                <a:graphic xmlns:a="http://schemas.openxmlformats.org/drawingml/2006/main">
                  <a:graphicData uri="http://schemas.microsoft.com/office/word/2010/wordprocessingShape">
                    <wps:wsp>
                      <wps:cNvCnPr/>
                      <wps:spPr>
                        <a:xfrm>
                          <a:off x="0" y="0"/>
                          <a:ext cx="170121" cy="24454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left:0;text-align:left;margin-left:287.6pt;margin-top:13.3pt;width:13.4pt;height:19.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" strokecolor="black [3200]" strokeweight="2pt">
                <v:stroke endarrow="open"/>
                <v:shadow on="t" color="black" opacity="24903f" origin=",.5" offset="0,.55556mm"/>
              </v:shape>
            </w:pict>
          </mc:Fallback>
        </mc:AlternateContent>
      </w:r>
      <w:r w:rsidR="002B6874" w:rsidRPr="00284079">
        <w:rPr>
          <w:rFonts w:asciiTheme="majorBidi" w:hAnsiTheme="majorBidi" w:cstheme="majorBidi"/>
          <w:b/>
          <w:bCs/>
          <w:noProof/>
          <w:sz w:val="28"/>
          <w:szCs w:val="28"/>
          <w:u w:val="single"/>
          <w:rtl/>
        </w:rPr>
        <w:drawing>
          <wp:inline distT="0" distB="0" distL="0" distR="0" wp14:anchorId="033CEB08" wp14:editId="53113CEA">
            <wp:extent cx="5274310" cy="3955415"/>
            <wp:effectExtent l="19050" t="19050" r="21590" b="26035"/>
            <wp:docPr id="13" name="Picture 13" descr="C:\Users\الدوليه\Desktop\n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دوليه\Desktop\n31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w="19050">
                      <a:solidFill>
                        <a:schemeClr val="tx1"/>
                      </a:solidFill>
                    </a:ln>
                  </pic:spPr>
                </pic:pic>
              </a:graphicData>
            </a:graphic>
          </wp:inline>
        </w:drawing>
      </w:r>
    </w:p>
    <w:p w:rsidR="00A2097B" w:rsidRPr="00284079" w:rsidRDefault="002B6874"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b/>
          <w:bCs/>
          <w:sz w:val="28"/>
          <w:szCs w:val="28"/>
          <w:u w:val="single"/>
        </w:rPr>
        <w:t>Figure (1</w:t>
      </w:r>
      <w:r w:rsidR="00F379A3" w:rsidRPr="00284079">
        <w:rPr>
          <w:rFonts w:asciiTheme="majorBidi" w:hAnsiTheme="majorBidi" w:cstheme="majorBidi"/>
          <w:b/>
          <w:bCs/>
          <w:sz w:val="28"/>
          <w:szCs w:val="28"/>
          <w:u w:val="single"/>
        </w:rPr>
        <w:t>4</w:t>
      </w:r>
      <w:r w:rsidRPr="00284079">
        <w:rPr>
          <w:rFonts w:asciiTheme="majorBidi" w:hAnsiTheme="majorBidi" w:cstheme="majorBidi"/>
          <w:b/>
          <w:bCs/>
          <w:sz w:val="28"/>
          <w:szCs w:val="28"/>
          <w:u w:val="single"/>
        </w:rPr>
        <w:t>):</w:t>
      </w:r>
      <w:r w:rsidRPr="00284079">
        <w:rPr>
          <w:rFonts w:asciiTheme="majorBidi" w:hAnsiTheme="majorBidi" w:cstheme="majorBidi"/>
          <w:sz w:val="28"/>
          <w:szCs w:val="28"/>
        </w:rPr>
        <w:t xml:space="preserve"> Photomicrograph of a cut section in normal rat joint shows (black arrow) flattened synovial membrane (a) cartilage associated with </w:t>
      </w:r>
      <w:r w:rsidR="00F379A3" w:rsidRPr="00284079">
        <w:rPr>
          <w:rFonts w:asciiTheme="majorBidi" w:hAnsiTheme="majorBidi" w:cstheme="majorBidi"/>
          <w:sz w:val="28"/>
          <w:szCs w:val="28"/>
        </w:rPr>
        <w:t>(</w:t>
      </w:r>
      <w:r w:rsidRPr="00284079">
        <w:rPr>
          <w:rFonts w:asciiTheme="majorBidi" w:hAnsiTheme="majorBidi" w:cstheme="majorBidi"/>
          <w:sz w:val="28"/>
          <w:szCs w:val="28"/>
        </w:rPr>
        <w:t>b) bone marrow with no inflammatory cellular infiltrate (H&amp;E x 100).</w:t>
      </w:r>
    </w:p>
    <w:p w:rsidR="00A2097B" w:rsidRPr="00284079" w:rsidRDefault="00A2097B" w:rsidP="00284079">
      <w:pPr>
        <w:bidi w:val="0"/>
        <w:spacing w:before="120" w:after="240" w:line="360" w:lineRule="auto"/>
        <w:ind w:firstLine="547"/>
        <w:jc w:val="both"/>
        <w:rPr>
          <w:rFonts w:asciiTheme="majorBidi" w:hAnsiTheme="majorBidi" w:cstheme="majorBidi"/>
          <w:sz w:val="28"/>
          <w:szCs w:val="28"/>
          <w:rtl/>
          <w:lang w:bidi="ar-EG"/>
        </w:rPr>
      </w:pPr>
    </w:p>
    <w:p w:rsidR="00A2097B" w:rsidRPr="00284079" w:rsidRDefault="00A2097B" w:rsidP="00284079">
      <w:pPr>
        <w:bidi w:val="0"/>
        <w:spacing w:before="120" w:after="240" w:line="360" w:lineRule="auto"/>
        <w:ind w:firstLine="547"/>
        <w:jc w:val="both"/>
        <w:rPr>
          <w:rFonts w:asciiTheme="majorBidi" w:hAnsiTheme="majorBidi" w:cstheme="majorBidi"/>
          <w:sz w:val="28"/>
          <w:szCs w:val="28"/>
          <w:rtl/>
          <w:lang w:bidi="ar-EG"/>
        </w:rPr>
      </w:pPr>
    </w:p>
    <w:p w:rsidR="00A2097B" w:rsidRPr="00284079" w:rsidRDefault="00A2097B" w:rsidP="00284079">
      <w:pPr>
        <w:bidi w:val="0"/>
        <w:spacing w:before="120" w:after="240" w:line="360" w:lineRule="auto"/>
        <w:ind w:firstLine="547"/>
        <w:jc w:val="both"/>
        <w:rPr>
          <w:rFonts w:asciiTheme="majorBidi" w:hAnsiTheme="majorBidi" w:cstheme="majorBidi"/>
          <w:sz w:val="28"/>
          <w:szCs w:val="28"/>
          <w:rtl/>
          <w:lang w:bidi="ar-EG"/>
        </w:rPr>
      </w:pPr>
    </w:p>
    <w:p w:rsidR="00A2097B" w:rsidRPr="00284079" w:rsidRDefault="00A2097B"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4D366A">
      <w:pPr>
        <w:bidi w:val="0"/>
        <w:spacing w:after="0" w:line="240" w:lineRule="auto"/>
        <w:jc w:val="both"/>
        <w:rPr>
          <w:rFonts w:asciiTheme="majorBidi" w:hAnsiTheme="majorBidi" w:cstheme="majorBidi"/>
          <w:sz w:val="28"/>
          <w:szCs w:val="28"/>
          <w:rtl/>
          <w:lang w:bidi="ar-EG"/>
        </w:rPr>
      </w:pPr>
      <w:r w:rsidRPr="00284079">
        <w:rPr>
          <w:rFonts w:asciiTheme="majorBidi" w:hAnsiTheme="majorBidi" w:cstheme="majorBidi"/>
          <w:b/>
          <w:bCs/>
          <w:noProof/>
          <w:sz w:val="28"/>
          <w:szCs w:val="28"/>
          <w:u w:val="single"/>
        </w:rPr>
        <mc:AlternateContent>
          <mc:Choice Requires="wps">
            <w:drawing>
              <wp:anchor distT="0" distB="0" distL="114300" distR="114300" simplePos="0" relativeHeight="251665408" behindDoc="0" locked="0" layoutInCell="1" allowOverlap="1" wp14:anchorId="575AC0E3" wp14:editId="4FA6BA2D">
                <wp:simplePos x="0" y="0"/>
                <wp:positionH relativeFrom="column">
                  <wp:posOffset>3896833</wp:posOffset>
                </wp:positionH>
                <wp:positionV relativeFrom="paragraph">
                  <wp:posOffset>2785730</wp:posOffset>
                </wp:positionV>
                <wp:extent cx="489097" cy="3721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89097" cy="37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6013" w:rsidRPr="00F379A3" w:rsidRDefault="005A6013" w:rsidP="00F379A3">
                            <w:pPr>
                              <w:rPr>
                                <w:rFonts w:asciiTheme="majorBidi" w:hAnsiTheme="majorBidi" w:cstheme="majorBidi"/>
                                <w:b/>
                                <w:bCs/>
                                <w:color w:val="FFFFFF" w:themeColor="background1"/>
                                <w:sz w:val="36"/>
                                <w:szCs w:val="36"/>
                                <w:lang w:bidi="ar-EG"/>
                              </w:rPr>
                            </w:pPr>
                            <w:r w:rsidRPr="00F379A3">
                              <w:rPr>
                                <w:rFonts w:asciiTheme="majorBidi" w:hAnsiTheme="majorBidi" w:cstheme="majorBidi"/>
                                <w:b/>
                                <w:bCs/>
                                <w:color w:val="FFFFFF" w:themeColor="background1"/>
                                <w:sz w:val="36"/>
                                <w:szCs w:val="36"/>
                                <w:lang w:bidi="ar-EG"/>
                              </w:rPr>
                              <w:t>b</w:t>
                            </w:r>
                          </w:p>
                          <w:p w:rsidR="005A6013" w:rsidRDefault="005A6013">
                            <w:pPr>
                              <w:rPr>
                                <w:lang w:bidi="ar-EG"/>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1" o:spid="_x0000_s1028" type="#_x0000_t202" style="position:absolute;left:0;text-align:left;margin-left:306.85pt;margin-top:219.35pt;width:38.5pt;height:29.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" filled="f" stroked="f" strokeweight=".5pt">
                <v:textbox>
                  <w:txbxContent>
                    <w:p w:rsidR="00912E25" w:rsidRPr="00F379A3" w:rsidRDefault="00912E25" w:rsidP="00F379A3">
                      <w:pPr>
                        <w:rPr>
                          <w:rFonts w:asciiTheme="majorBidi" w:hAnsiTheme="majorBidi" w:cstheme="majorBidi"/>
                          <w:b/>
                          <w:bCs/>
                          <w:color w:val="FFFFFF" w:themeColor="background1"/>
                          <w:sz w:val="36"/>
                          <w:szCs w:val="36"/>
                          <w:lang w:bidi="ar-EG"/>
                        </w:rPr>
                      </w:pPr>
                      <w:r w:rsidRPr="00F379A3">
                        <w:rPr>
                          <w:rFonts w:asciiTheme="majorBidi" w:hAnsiTheme="majorBidi" w:cstheme="majorBidi"/>
                          <w:b/>
                          <w:bCs/>
                          <w:color w:val="FFFFFF" w:themeColor="background1"/>
                          <w:sz w:val="36"/>
                          <w:szCs w:val="36"/>
                          <w:lang w:bidi="ar-EG"/>
                        </w:rPr>
                        <w:t>b</w:t>
                      </w:r>
                    </w:p>
                    <w:p w:rsidR="00912E25" w:rsidRDefault="00912E25">
                      <w:pPr>
                        <w:rPr>
                          <w:lang w:bidi="ar-EG"/>
                        </w:rPr>
                      </w:pPr>
                    </w:p>
                  </w:txbxContent>
                </v:textbox>
              </v:shape>
            </w:pict>
          </mc:Fallback>
        </mc:AlternateContent>
      </w:r>
      <w:r w:rsidRPr="00284079">
        <w:rPr>
          <w:rFonts w:asciiTheme="majorBidi" w:hAnsiTheme="majorBidi" w:cstheme="majorBidi"/>
          <w:b/>
          <w:bCs/>
          <w:noProof/>
          <w:sz w:val="28"/>
          <w:szCs w:val="28"/>
          <w:u w:val="single"/>
        </w:rPr>
        <mc:AlternateContent>
          <mc:Choice Requires="wps">
            <w:drawing>
              <wp:anchor distT="0" distB="0" distL="114300" distR="114300" simplePos="0" relativeHeight="251664384" behindDoc="0" locked="0" layoutInCell="1" allowOverlap="1" wp14:anchorId="4A4137E6" wp14:editId="430A4D71">
                <wp:simplePos x="0" y="0"/>
                <wp:positionH relativeFrom="column">
                  <wp:posOffset>3067493</wp:posOffset>
                </wp:positionH>
                <wp:positionV relativeFrom="paragraph">
                  <wp:posOffset>2020186</wp:posOffset>
                </wp:positionV>
                <wp:extent cx="318977" cy="44656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18977" cy="446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6013" w:rsidRPr="00171B63" w:rsidRDefault="005A6013" w:rsidP="00F379A3">
                            <w:pPr>
                              <w:rPr>
                                <w:rFonts w:asciiTheme="majorBidi" w:hAnsiTheme="majorBidi" w:cstheme="majorBidi"/>
                                <w:b/>
                                <w:bCs/>
                                <w:color w:val="FFFFFF" w:themeColor="background1"/>
                                <w:sz w:val="36"/>
                                <w:szCs w:val="36"/>
                                <w:rtl/>
                                <w:lang w:bidi="ar-EG"/>
                              </w:rPr>
                            </w:pPr>
                            <w:r w:rsidRPr="00171B63">
                              <w:rPr>
                                <w:rFonts w:asciiTheme="majorBidi" w:hAnsiTheme="majorBidi" w:cstheme="majorBidi"/>
                                <w:b/>
                                <w:bCs/>
                                <w:color w:val="FFFFFF" w:themeColor="background1"/>
                                <w:sz w:val="36"/>
                                <w:szCs w:val="36"/>
                                <w:lang w:bidi="ar-EG"/>
                              </w:rPr>
                              <w:t>a</w:t>
                            </w:r>
                          </w:p>
                          <w:p w:rsidR="005A6013" w:rsidRDefault="005A601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19" o:spid="_x0000_s1029" type="#_x0000_t202" style="position:absolute;left:0;text-align:left;margin-left:241.55pt;margin-top:159.05pt;width:25.1pt;height:35.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" filled="f" stroked="f" strokeweight=".5pt">
                <v:textbox>
                  <w:txbxContent>
                    <w:p w:rsidR="00912E25" w:rsidRPr="00171B63" w:rsidRDefault="00912E25" w:rsidP="00F379A3">
                      <w:pPr>
                        <w:rPr>
                          <w:rFonts w:asciiTheme="majorBidi" w:hAnsiTheme="majorBidi" w:cstheme="majorBidi"/>
                          <w:b/>
                          <w:bCs/>
                          <w:color w:val="FFFFFF" w:themeColor="background1"/>
                          <w:sz w:val="36"/>
                          <w:szCs w:val="36"/>
                          <w:rtl/>
                          <w:lang w:bidi="ar-EG"/>
                        </w:rPr>
                      </w:pPr>
                      <w:r w:rsidRPr="00171B63">
                        <w:rPr>
                          <w:rFonts w:asciiTheme="majorBidi" w:hAnsiTheme="majorBidi" w:cstheme="majorBidi"/>
                          <w:b/>
                          <w:bCs/>
                          <w:color w:val="FFFFFF" w:themeColor="background1"/>
                          <w:sz w:val="36"/>
                          <w:szCs w:val="36"/>
                          <w:lang w:bidi="ar-EG"/>
                        </w:rPr>
                        <w:t>a</w:t>
                      </w:r>
                    </w:p>
                    <w:p w:rsidR="00912E25" w:rsidRDefault="00912E25"/>
                  </w:txbxContent>
                </v:textbox>
              </v:shape>
            </w:pict>
          </mc:Fallback>
        </mc:AlternateContent>
      </w:r>
      <w:r w:rsidRPr="00284079">
        <w:rPr>
          <w:rFonts w:asciiTheme="majorBidi" w:hAnsiTheme="majorBidi" w:cstheme="majorBidi"/>
          <w:b/>
          <w:bCs/>
          <w:noProof/>
          <w:sz w:val="28"/>
          <w:szCs w:val="28"/>
          <w:u w:val="single"/>
        </w:rPr>
        <mc:AlternateContent>
          <mc:Choice Requires="wps">
            <w:drawing>
              <wp:anchor distT="0" distB="0" distL="114300" distR="114300" simplePos="0" relativeHeight="251663360" behindDoc="0" locked="0" layoutInCell="1" allowOverlap="1" wp14:anchorId="7D49CE8D" wp14:editId="1385E3A6">
                <wp:simplePos x="0" y="0"/>
                <wp:positionH relativeFrom="column">
                  <wp:posOffset>1525772</wp:posOffset>
                </wp:positionH>
                <wp:positionV relativeFrom="paragraph">
                  <wp:posOffset>1307805</wp:posOffset>
                </wp:positionV>
                <wp:extent cx="372140" cy="308344"/>
                <wp:effectExtent l="57150" t="38100" r="85090" b="92075"/>
                <wp:wrapNone/>
                <wp:docPr id="18" name="Straight Arrow Connector 18"/>
                <wp:cNvGraphicFramePr/>
                <a:graphic xmlns:a="http://schemas.openxmlformats.org/drawingml/2006/main">
                  <a:graphicData uri="http://schemas.microsoft.com/office/word/2010/wordprocessingShape">
                    <wps:wsp>
                      <wps:cNvCnPr/>
                      <wps:spPr>
                        <a:xfrm>
                          <a:off x="0" y="0"/>
                          <a:ext cx="372140" cy="30834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left:0;text-align:left;margin-left:120.15pt;margin-top:103pt;width:29.3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" strokecolor="black [3200]" strokeweight="3pt">
                <v:stroke endarrow="open"/>
                <v:shadow on="t" color="black" opacity="22937f" origin=",.5" offset="0,.63889mm"/>
              </v:shape>
            </w:pict>
          </mc:Fallback>
        </mc:AlternateContent>
      </w:r>
      <w:r w:rsidRPr="00284079">
        <w:rPr>
          <w:rFonts w:asciiTheme="majorBidi" w:hAnsiTheme="majorBidi" w:cstheme="majorBidi"/>
          <w:b/>
          <w:bCs/>
          <w:noProof/>
          <w:sz w:val="28"/>
          <w:szCs w:val="28"/>
          <w:u w:val="single"/>
        </w:rPr>
        <w:drawing>
          <wp:inline distT="0" distB="0" distL="0" distR="0" wp14:anchorId="127B047D" wp14:editId="1467F732">
            <wp:extent cx="5274310" cy="3955415"/>
            <wp:effectExtent l="19050" t="19050" r="21590" b="26035"/>
            <wp:docPr id="17" name="Picture 17" descr="C:\Users\الدوليه\Desktop\group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الدوليه\Desktop\group2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w="19050">
                      <a:solidFill>
                        <a:schemeClr val="tx1"/>
                      </a:solidFill>
                    </a:ln>
                  </pic:spPr>
                </pic:pic>
              </a:graphicData>
            </a:graphic>
          </wp:inline>
        </w:drawing>
      </w: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b/>
          <w:bCs/>
          <w:sz w:val="28"/>
          <w:szCs w:val="28"/>
          <w:u w:val="single"/>
        </w:rPr>
        <w:t>Figure (15):</w:t>
      </w:r>
      <w:r w:rsidRPr="00284079">
        <w:rPr>
          <w:rFonts w:asciiTheme="majorBidi" w:hAnsiTheme="majorBidi" w:cstheme="majorBidi"/>
          <w:sz w:val="28"/>
          <w:szCs w:val="28"/>
        </w:rPr>
        <w:t xml:space="preserve"> Photomicrograph of a cut section in rat joint of diseased  group shows inflammatory infiltrate and proliferated blood vesseles (black arrow),synovial hyperplasia(a),pannus formation(b) (H&amp;E x 100).</w:t>
      </w: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4D366A">
      <w:pPr>
        <w:bidi w:val="0"/>
        <w:spacing w:after="0" w:line="240" w:lineRule="auto"/>
        <w:jc w:val="both"/>
        <w:rPr>
          <w:rFonts w:asciiTheme="majorBidi" w:hAnsiTheme="majorBidi" w:cstheme="majorBidi"/>
          <w:sz w:val="28"/>
          <w:szCs w:val="28"/>
          <w:rtl/>
          <w:lang w:bidi="ar-EG"/>
        </w:rPr>
      </w:pPr>
      <w:r w:rsidRPr="00284079">
        <w:rPr>
          <w:rFonts w:asciiTheme="majorBidi" w:hAnsiTheme="majorBidi" w:cstheme="majorBidi"/>
          <w:b/>
          <w:bCs/>
          <w:noProof/>
          <w:sz w:val="28"/>
          <w:szCs w:val="28"/>
          <w:u w:val="single"/>
          <w:rtl/>
        </w:rPr>
        <mc:AlternateContent>
          <mc:Choice Requires="wps">
            <w:drawing>
              <wp:anchor distT="0" distB="0" distL="114300" distR="114300" simplePos="0" relativeHeight="251667456" behindDoc="0" locked="0" layoutInCell="1" allowOverlap="1" wp14:anchorId="7382ED16" wp14:editId="00CE607A">
                <wp:simplePos x="0" y="0"/>
                <wp:positionH relativeFrom="column">
                  <wp:posOffset>1727791</wp:posOffset>
                </wp:positionH>
                <wp:positionV relativeFrom="paragraph">
                  <wp:posOffset>1325629</wp:posOffset>
                </wp:positionV>
                <wp:extent cx="340242" cy="414670"/>
                <wp:effectExtent l="0" t="0" r="0" b="4445"/>
                <wp:wrapNone/>
                <wp:docPr id="24" name="Text Box 24"/>
                <wp:cNvGraphicFramePr/>
                <a:graphic xmlns:a="http://schemas.openxmlformats.org/drawingml/2006/main">
                  <a:graphicData uri="http://schemas.microsoft.com/office/word/2010/wordprocessingShape">
                    <wps:wsp>
                      <wps:cNvSpPr txBox="1"/>
                      <wps:spPr>
                        <a:xfrm>
                          <a:off x="0" y="0"/>
                          <a:ext cx="340242" cy="414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6013" w:rsidRPr="00171B63" w:rsidRDefault="005A6013" w:rsidP="00F379A3">
                            <w:pPr>
                              <w:rPr>
                                <w:rFonts w:asciiTheme="majorBidi" w:hAnsiTheme="majorBidi" w:cstheme="majorBidi"/>
                                <w:b/>
                                <w:bCs/>
                                <w:color w:val="FFFFFF" w:themeColor="background1"/>
                                <w:sz w:val="36"/>
                                <w:szCs w:val="36"/>
                                <w:rtl/>
                                <w:lang w:bidi="ar-EG"/>
                              </w:rPr>
                            </w:pPr>
                            <w:r w:rsidRPr="00171B63">
                              <w:rPr>
                                <w:rFonts w:asciiTheme="majorBidi" w:hAnsiTheme="majorBidi" w:cstheme="majorBidi"/>
                                <w:b/>
                                <w:bCs/>
                                <w:color w:val="FFFFFF" w:themeColor="background1"/>
                                <w:sz w:val="36"/>
                                <w:szCs w:val="36"/>
                                <w:lang w:bidi="ar-EG"/>
                              </w:rPr>
                              <w:t>a</w:t>
                            </w:r>
                          </w:p>
                          <w:p w:rsidR="005A6013" w:rsidRDefault="005A6013">
                            <w:pPr>
                              <w:rPr>
                                <w:lang w:bidi="ar-EG"/>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4" o:spid="_x0000_s1030" type="#_x0000_t202" style="position:absolute;left:0;text-align:left;margin-left:136.05pt;margin-top:104.4pt;width:26.8pt;height:32.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" filled="f" stroked="f" strokeweight=".5pt">
                <v:textbox>
                  <w:txbxContent>
                    <w:p w:rsidR="00912E25" w:rsidRPr="00171B63" w:rsidRDefault="00912E25" w:rsidP="00F379A3">
                      <w:pPr>
                        <w:rPr>
                          <w:rFonts w:asciiTheme="majorBidi" w:hAnsiTheme="majorBidi" w:cstheme="majorBidi"/>
                          <w:b/>
                          <w:bCs/>
                          <w:color w:val="FFFFFF" w:themeColor="background1"/>
                          <w:sz w:val="36"/>
                          <w:szCs w:val="36"/>
                          <w:rtl/>
                          <w:lang w:bidi="ar-EG"/>
                        </w:rPr>
                      </w:pPr>
                      <w:r w:rsidRPr="00171B63">
                        <w:rPr>
                          <w:rFonts w:asciiTheme="majorBidi" w:hAnsiTheme="majorBidi" w:cstheme="majorBidi"/>
                          <w:b/>
                          <w:bCs/>
                          <w:color w:val="FFFFFF" w:themeColor="background1"/>
                          <w:sz w:val="36"/>
                          <w:szCs w:val="36"/>
                          <w:lang w:bidi="ar-EG"/>
                        </w:rPr>
                        <w:t>a</w:t>
                      </w:r>
                    </w:p>
                    <w:p w:rsidR="00912E25" w:rsidRDefault="00912E25">
                      <w:pPr>
                        <w:rPr>
                          <w:lang w:bidi="ar-EG"/>
                        </w:rPr>
                      </w:pPr>
                    </w:p>
                  </w:txbxContent>
                </v:textbox>
              </v:shape>
            </w:pict>
          </mc:Fallback>
        </mc:AlternateContent>
      </w:r>
      <w:r w:rsidRPr="00284079">
        <w:rPr>
          <w:rFonts w:asciiTheme="majorBidi" w:hAnsiTheme="majorBidi" w:cstheme="majorBidi"/>
          <w:b/>
          <w:bCs/>
          <w:noProof/>
          <w:sz w:val="28"/>
          <w:szCs w:val="28"/>
          <w:u w:val="single"/>
          <w:rtl/>
        </w:rPr>
        <mc:AlternateContent>
          <mc:Choice Requires="wps">
            <w:drawing>
              <wp:anchor distT="0" distB="0" distL="114300" distR="114300" simplePos="0" relativeHeight="251666432" behindDoc="0" locked="0" layoutInCell="1" allowOverlap="1" wp14:anchorId="0857E8FD" wp14:editId="2F91DC06">
                <wp:simplePos x="0" y="0"/>
                <wp:positionH relativeFrom="column">
                  <wp:posOffset>2812312</wp:posOffset>
                </wp:positionH>
                <wp:positionV relativeFrom="paragraph">
                  <wp:posOffset>113517</wp:posOffset>
                </wp:positionV>
                <wp:extent cx="244548" cy="297712"/>
                <wp:effectExtent l="57150" t="38100" r="79375" b="83820"/>
                <wp:wrapNone/>
                <wp:docPr id="23" name="Straight Arrow Connector 23"/>
                <wp:cNvGraphicFramePr/>
                <a:graphic xmlns:a="http://schemas.openxmlformats.org/drawingml/2006/main">
                  <a:graphicData uri="http://schemas.microsoft.com/office/word/2010/wordprocessingShape">
                    <wps:wsp>
                      <wps:cNvCnPr/>
                      <wps:spPr>
                        <a:xfrm>
                          <a:off x="0" y="0"/>
                          <a:ext cx="244548" cy="29771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3" o:spid="_x0000_s1026" type="#_x0000_t32" style="position:absolute;left:0;text-align:left;margin-left:221.45pt;margin-top:8.95pt;width:19.25pt;height:23.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" strokecolor="black [3200]" strokeweight="3pt">
                <v:stroke endarrow="open"/>
                <v:shadow on="t" color="black" opacity="22937f" origin=",.5" offset="0,.63889mm"/>
              </v:shape>
            </w:pict>
          </mc:Fallback>
        </mc:AlternateContent>
      </w:r>
      <w:r w:rsidRPr="00284079">
        <w:rPr>
          <w:rFonts w:asciiTheme="majorBidi" w:hAnsiTheme="majorBidi" w:cstheme="majorBidi"/>
          <w:b/>
          <w:bCs/>
          <w:noProof/>
          <w:sz w:val="28"/>
          <w:szCs w:val="28"/>
          <w:u w:val="single"/>
          <w:rtl/>
        </w:rPr>
        <w:drawing>
          <wp:inline distT="0" distB="0" distL="0" distR="0" wp14:anchorId="09B2944F" wp14:editId="22F0466C">
            <wp:extent cx="5274310" cy="3955415"/>
            <wp:effectExtent l="19050" t="19050" r="21590" b="26035"/>
            <wp:docPr id="22" name="Picture 22" descr="C:\Users\الدوليه\Desktop\group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الدوليه\Desktop\group3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w="19050">
                      <a:solidFill>
                        <a:schemeClr val="tx1"/>
                      </a:solidFill>
                    </a:ln>
                  </pic:spPr>
                </pic:pic>
              </a:graphicData>
            </a:graphic>
          </wp:inline>
        </w:drawing>
      </w:r>
    </w:p>
    <w:p w:rsidR="00F379A3" w:rsidRPr="00284079" w:rsidRDefault="00F379A3" w:rsidP="00284079">
      <w:pPr>
        <w:bidi w:val="0"/>
        <w:spacing w:before="120" w:after="240" w:line="360" w:lineRule="auto"/>
        <w:ind w:firstLine="547"/>
        <w:jc w:val="both"/>
        <w:rPr>
          <w:rFonts w:asciiTheme="majorBidi" w:hAnsiTheme="majorBidi" w:cstheme="majorBidi"/>
          <w:b/>
          <w:bCs/>
          <w:sz w:val="28"/>
          <w:szCs w:val="28"/>
          <w:u w:val="single"/>
          <w:rtl/>
          <w:lang w:bidi="ar-EG"/>
        </w:rPr>
      </w:pPr>
      <w:r w:rsidRPr="00284079">
        <w:rPr>
          <w:rFonts w:asciiTheme="majorBidi" w:hAnsiTheme="majorBidi" w:cstheme="majorBidi"/>
          <w:b/>
          <w:bCs/>
          <w:sz w:val="28"/>
          <w:szCs w:val="28"/>
          <w:u w:val="single"/>
        </w:rPr>
        <w:t>Figure (16):</w:t>
      </w:r>
      <w:r w:rsidRPr="00284079">
        <w:rPr>
          <w:rFonts w:asciiTheme="majorBidi" w:hAnsiTheme="majorBidi" w:cstheme="majorBidi"/>
          <w:sz w:val="28"/>
          <w:szCs w:val="28"/>
        </w:rPr>
        <w:t xml:space="preserve"> Photomicrograph of a cut section in rat joint of MTX treated group shows improvement of the inflammatory response (a) and flattening of synovial membrane(</w:t>
      </w:r>
      <w:r w:rsidRPr="00284079">
        <w:rPr>
          <w:rFonts w:asciiTheme="majorBidi" w:hAnsiTheme="majorBidi" w:cstheme="majorBidi"/>
          <w:sz w:val="28"/>
          <w:szCs w:val="28"/>
          <w:lang w:bidi="ar-EG"/>
        </w:rPr>
        <w:t>black arrow</w:t>
      </w:r>
      <w:r w:rsidRPr="00284079">
        <w:rPr>
          <w:rFonts w:asciiTheme="majorBidi" w:hAnsiTheme="majorBidi" w:cstheme="majorBidi"/>
          <w:sz w:val="28"/>
          <w:szCs w:val="28"/>
        </w:rPr>
        <w:t>). (H&amp;E x100).</w:t>
      </w: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4D366A">
      <w:pPr>
        <w:bidi w:val="0"/>
        <w:spacing w:after="0" w:line="240" w:lineRule="auto"/>
        <w:jc w:val="both"/>
        <w:rPr>
          <w:rFonts w:asciiTheme="majorBidi" w:hAnsiTheme="majorBidi" w:cstheme="majorBidi"/>
          <w:sz w:val="28"/>
          <w:szCs w:val="28"/>
          <w:rtl/>
          <w:lang w:bidi="ar-EG"/>
        </w:rPr>
      </w:pPr>
      <w:r w:rsidRPr="00284079">
        <w:rPr>
          <w:rFonts w:asciiTheme="majorBidi" w:hAnsiTheme="majorBidi" w:cstheme="majorBidi"/>
          <w:b/>
          <w:bCs/>
          <w:noProof/>
          <w:sz w:val="28"/>
          <w:szCs w:val="28"/>
          <w:u w:val="single"/>
          <w:rtl/>
        </w:rPr>
        <mc:AlternateContent>
          <mc:Choice Requires="wps">
            <w:drawing>
              <wp:anchor distT="0" distB="0" distL="114300" distR="114300" simplePos="0" relativeHeight="251669504" behindDoc="0" locked="0" layoutInCell="1" allowOverlap="1" wp14:anchorId="76CA6367" wp14:editId="4D545786">
                <wp:simplePos x="0" y="0"/>
                <wp:positionH relativeFrom="column">
                  <wp:posOffset>2301949</wp:posOffset>
                </wp:positionH>
                <wp:positionV relativeFrom="paragraph">
                  <wp:posOffset>2402958</wp:posOffset>
                </wp:positionV>
                <wp:extent cx="350874" cy="393405"/>
                <wp:effectExtent l="0" t="0" r="0" b="6985"/>
                <wp:wrapNone/>
                <wp:docPr id="27" name="Text Box 27"/>
                <wp:cNvGraphicFramePr/>
                <a:graphic xmlns:a="http://schemas.openxmlformats.org/drawingml/2006/main">
                  <a:graphicData uri="http://schemas.microsoft.com/office/word/2010/wordprocessingShape">
                    <wps:wsp>
                      <wps:cNvSpPr txBox="1"/>
                      <wps:spPr>
                        <a:xfrm>
                          <a:off x="0" y="0"/>
                          <a:ext cx="350874" cy="393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6013" w:rsidRPr="00171B63" w:rsidRDefault="005A6013" w:rsidP="00F379A3">
                            <w:pPr>
                              <w:rPr>
                                <w:rFonts w:asciiTheme="majorBidi" w:hAnsiTheme="majorBidi" w:cstheme="majorBidi"/>
                                <w:b/>
                                <w:bCs/>
                                <w:color w:val="FFFFFF" w:themeColor="background1"/>
                                <w:sz w:val="36"/>
                                <w:szCs w:val="36"/>
                                <w:rtl/>
                                <w:lang w:bidi="ar-EG"/>
                              </w:rPr>
                            </w:pPr>
                            <w:r w:rsidRPr="00171B63">
                              <w:rPr>
                                <w:rFonts w:asciiTheme="majorBidi" w:hAnsiTheme="majorBidi" w:cstheme="majorBidi"/>
                                <w:b/>
                                <w:bCs/>
                                <w:color w:val="FFFFFF" w:themeColor="background1"/>
                                <w:sz w:val="36"/>
                                <w:szCs w:val="36"/>
                                <w:lang w:bidi="ar-EG"/>
                              </w:rPr>
                              <w:t>a</w:t>
                            </w:r>
                          </w:p>
                          <w:p w:rsidR="005A6013" w:rsidRDefault="005A6013">
                            <w:pPr>
                              <w:rPr>
                                <w:lang w:bidi="ar-EG"/>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7" o:spid="_x0000_s1031" type="#_x0000_t202" style="position:absolute;left:0;text-align:left;margin-left:181.25pt;margin-top:189.2pt;width:27.65pt;height:3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" filled="f" stroked="f" strokeweight=".5pt">
                <v:textbox>
                  <w:txbxContent>
                    <w:p w:rsidR="00912E25" w:rsidRPr="00171B63" w:rsidRDefault="00912E25" w:rsidP="00F379A3">
                      <w:pPr>
                        <w:rPr>
                          <w:rFonts w:asciiTheme="majorBidi" w:hAnsiTheme="majorBidi" w:cstheme="majorBidi"/>
                          <w:b/>
                          <w:bCs/>
                          <w:color w:val="FFFFFF" w:themeColor="background1"/>
                          <w:sz w:val="36"/>
                          <w:szCs w:val="36"/>
                          <w:rtl/>
                          <w:lang w:bidi="ar-EG"/>
                        </w:rPr>
                      </w:pPr>
                      <w:r w:rsidRPr="00171B63">
                        <w:rPr>
                          <w:rFonts w:asciiTheme="majorBidi" w:hAnsiTheme="majorBidi" w:cstheme="majorBidi"/>
                          <w:b/>
                          <w:bCs/>
                          <w:color w:val="FFFFFF" w:themeColor="background1"/>
                          <w:sz w:val="36"/>
                          <w:szCs w:val="36"/>
                          <w:lang w:bidi="ar-EG"/>
                        </w:rPr>
                        <w:t>a</w:t>
                      </w:r>
                    </w:p>
                    <w:p w:rsidR="00912E25" w:rsidRDefault="00912E25">
                      <w:pPr>
                        <w:rPr>
                          <w:lang w:bidi="ar-EG"/>
                        </w:rPr>
                      </w:pPr>
                    </w:p>
                  </w:txbxContent>
                </v:textbox>
              </v:shape>
            </w:pict>
          </mc:Fallback>
        </mc:AlternateContent>
      </w:r>
      <w:r w:rsidRPr="00284079">
        <w:rPr>
          <w:rFonts w:asciiTheme="majorBidi" w:hAnsiTheme="majorBidi" w:cstheme="majorBidi"/>
          <w:b/>
          <w:bCs/>
          <w:noProof/>
          <w:sz w:val="28"/>
          <w:szCs w:val="28"/>
          <w:u w:val="single"/>
          <w:rtl/>
        </w:rPr>
        <mc:AlternateContent>
          <mc:Choice Requires="wps">
            <w:drawing>
              <wp:anchor distT="0" distB="0" distL="114300" distR="114300" simplePos="0" relativeHeight="251668480" behindDoc="0" locked="0" layoutInCell="1" allowOverlap="1" wp14:anchorId="37AE7D88" wp14:editId="3C1299AE">
                <wp:simplePos x="0" y="0"/>
                <wp:positionH relativeFrom="column">
                  <wp:posOffset>4045688</wp:posOffset>
                </wp:positionH>
                <wp:positionV relativeFrom="paragraph">
                  <wp:posOffset>1180214</wp:posOffset>
                </wp:positionV>
                <wp:extent cx="457200" cy="127502"/>
                <wp:effectExtent l="57150" t="57150" r="57150" b="139700"/>
                <wp:wrapNone/>
                <wp:docPr id="26" name="Straight Arrow Connector 26"/>
                <wp:cNvGraphicFramePr/>
                <a:graphic xmlns:a="http://schemas.openxmlformats.org/drawingml/2006/main">
                  <a:graphicData uri="http://schemas.microsoft.com/office/word/2010/wordprocessingShape">
                    <wps:wsp>
                      <wps:cNvCnPr/>
                      <wps:spPr>
                        <a:xfrm flipH="1">
                          <a:off x="0" y="0"/>
                          <a:ext cx="457200" cy="12750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left:0;text-align:left;margin-left:318.55pt;margin-top:92.95pt;width:36pt;height:10.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" strokecolor="black [3200]" strokeweight="3pt">
                <v:stroke endarrow="open"/>
                <v:shadow on="t" color="black" opacity="22937f" origin=",.5" offset="0,.63889mm"/>
              </v:shape>
            </w:pict>
          </mc:Fallback>
        </mc:AlternateContent>
      </w:r>
      <w:r w:rsidRPr="00284079">
        <w:rPr>
          <w:rFonts w:asciiTheme="majorBidi" w:hAnsiTheme="majorBidi" w:cstheme="majorBidi"/>
          <w:b/>
          <w:bCs/>
          <w:noProof/>
          <w:sz w:val="28"/>
          <w:szCs w:val="28"/>
          <w:u w:val="single"/>
          <w:rtl/>
        </w:rPr>
        <w:drawing>
          <wp:inline distT="0" distB="0" distL="0" distR="0" wp14:anchorId="309E88CB" wp14:editId="4CF2B2C1">
            <wp:extent cx="5274310" cy="3955415"/>
            <wp:effectExtent l="19050" t="19050" r="21590" b="26035"/>
            <wp:docPr id="25" name="Picture 25" descr="C:\Users\الدوليه\Desktop\pann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الدوليه\Desktop\pannus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w="19050">
                      <a:solidFill>
                        <a:schemeClr val="tx1"/>
                      </a:solidFill>
                    </a:ln>
                  </pic:spPr>
                </pic:pic>
              </a:graphicData>
            </a:graphic>
          </wp:inline>
        </w:drawing>
      </w:r>
    </w:p>
    <w:p w:rsidR="00F379A3" w:rsidRPr="00284079" w:rsidRDefault="00F379A3" w:rsidP="00284079">
      <w:pPr>
        <w:bidi w:val="0"/>
        <w:spacing w:before="120" w:after="240" w:line="360" w:lineRule="auto"/>
        <w:ind w:firstLine="547"/>
        <w:jc w:val="both"/>
        <w:rPr>
          <w:rFonts w:asciiTheme="majorBidi" w:hAnsiTheme="majorBidi" w:cstheme="majorBidi"/>
          <w:b/>
          <w:bCs/>
          <w:sz w:val="28"/>
          <w:szCs w:val="28"/>
          <w:u w:val="single"/>
          <w:rtl/>
          <w:lang w:bidi="ar-EG"/>
        </w:rPr>
      </w:pPr>
      <w:r w:rsidRPr="00284079">
        <w:rPr>
          <w:rFonts w:asciiTheme="majorBidi" w:hAnsiTheme="majorBidi" w:cstheme="majorBidi"/>
          <w:b/>
          <w:bCs/>
          <w:sz w:val="28"/>
          <w:szCs w:val="28"/>
          <w:u w:val="single"/>
        </w:rPr>
        <w:t xml:space="preserve">Figure (17): </w:t>
      </w:r>
      <w:r w:rsidRPr="00284079">
        <w:rPr>
          <w:rFonts w:asciiTheme="majorBidi" w:hAnsiTheme="majorBidi" w:cstheme="majorBidi"/>
          <w:sz w:val="28"/>
          <w:szCs w:val="28"/>
        </w:rPr>
        <w:t>Photomicrograph of a cut section in rat joint of fluoxetine treated group showed (black arrow) multilayered synovial membrane, (a) mild improvement of inflammatory infiltrate (H&amp;E x100).</w:t>
      </w:r>
    </w:p>
    <w:p w:rsidR="00F379A3" w:rsidRPr="00284079" w:rsidRDefault="00F379A3" w:rsidP="00284079">
      <w:pPr>
        <w:bidi w:val="0"/>
        <w:spacing w:before="120" w:after="240" w:line="360" w:lineRule="auto"/>
        <w:ind w:firstLine="547"/>
        <w:jc w:val="both"/>
        <w:rPr>
          <w:rFonts w:asciiTheme="majorBidi" w:hAnsiTheme="majorBidi" w:cstheme="majorBidi"/>
          <w:b/>
          <w:bCs/>
          <w:sz w:val="28"/>
          <w:szCs w:val="28"/>
          <w:u w:val="single"/>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F379A3" w:rsidP="00284079">
      <w:pPr>
        <w:bidi w:val="0"/>
        <w:spacing w:before="120" w:after="240" w:line="360" w:lineRule="auto"/>
        <w:ind w:firstLine="547"/>
        <w:jc w:val="both"/>
        <w:rPr>
          <w:rFonts w:asciiTheme="majorBidi" w:hAnsiTheme="majorBidi" w:cstheme="majorBidi"/>
          <w:sz w:val="28"/>
          <w:szCs w:val="28"/>
          <w:rtl/>
          <w:lang w:bidi="ar-EG"/>
        </w:rPr>
      </w:pPr>
    </w:p>
    <w:p w:rsidR="00F379A3" w:rsidRPr="00284079" w:rsidRDefault="00290D44" w:rsidP="004D366A">
      <w:pPr>
        <w:bidi w:val="0"/>
        <w:spacing w:after="0" w:line="240" w:lineRule="auto"/>
        <w:jc w:val="both"/>
        <w:rPr>
          <w:rFonts w:asciiTheme="majorBidi" w:hAnsiTheme="majorBidi" w:cstheme="majorBidi"/>
          <w:sz w:val="28"/>
          <w:szCs w:val="28"/>
          <w:rtl/>
          <w:lang w:bidi="ar-EG"/>
        </w:rPr>
      </w:pPr>
      <w:r w:rsidRPr="00284079">
        <w:rPr>
          <w:rFonts w:asciiTheme="majorBidi" w:hAnsiTheme="majorBidi" w:cstheme="majorBidi"/>
          <w:b/>
          <w:bCs/>
          <w:noProof/>
          <w:sz w:val="28"/>
          <w:szCs w:val="28"/>
          <w:u w:val="single"/>
          <w:rtl/>
        </w:rPr>
        <mc:AlternateContent>
          <mc:Choice Requires="wps">
            <w:drawing>
              <wp:anchor distT="0" distB="0" distL="114300" distR="114300" simplePos="0" relativeHeight="251672576" behindDoc="0" locked="0" layoutInCell="1" allowOverlap="1" wp14:anchorId="15C07C3E" wp14:editId="146B201B">
                <wp:simplePos x="0" y="0"/>
                <wp:positionH relativeFrom="column">
                  <wp:posOffset>2578395</wp:posOffset>
                </wp:positionH>
                <wp:positionV relativeFrom="paragraph">
                  <wp:posOffset>1945758</wp:posOffset>
                </wp:positionV>
                <wp:extent cx="223284" cy="350875"/>
                <wp:effectExtent l="0" t="0" r="0" b="0"/>
                <wp:wrapNone/>
                <wp:docPr id="5121" name="Text Box 5121"/>
                <wp:cNvGraphicFramePr/>
                <a:graphic xmlns:a="http://schemas.openxmlformats.org/drawingml/2006/main">
                  <a:graphicData uri="http://schemas.microsoft.com/office/word/2010/wordprocessingShape">
                    <wps:wsp>
                      <wps:cNvSpPr txBox="1"/>
                      <wps:spPr>
                        <a:xfrm>
                          <a:off x="0" y="0"/>
                          <a:ext cx="223284" cy="350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6013" w:rsidRPr="00171B63" w:rsidRDefault="005A6013" w:rsidP="00290D44">
                            <w:pPr>
                              <w:rPr>
                                <w:rFonts w:asciiTheme="majorBidi" w:hAnsiTheme="majorBidi" w:cstheme="majorBidi"/>
                                <w:b/>
                                <w:bCs/>
                                <w:color w:val="FFFFFF" w:themeColor="background1"/>
                                <w:sz w:val="36"/>
                                <w:szCs w:val="36"/>
                                <w:rtl/>
                                <w:lang w:bidi="ar-EG"/>
                              </w:rPr>
                            </w:pPr>
                            <w:r w:rsidRPr="00171B63">
                              <w:rPr>
                                <w:rFonts w:asciiTheme="majorBidi" w:hAnsiTheme="majorBidi" w:cstheme="majorBidi"/>
                                <w:b/>
                                <w:bCs/>
                                <w:color w:val="FFFFFF" w:themeColor="background1"/>
                                <w:sz w:val="36"/>
                                <w:szCs w:val="36"/>
                                <w:lang w:bidi="ar-EG"/>
                              </w:rPr>
                              <w:t>a</w:t>
                            </w:r>
                          </w:p>
                          <w:p w:rsidR="005A6013" w:rsidRDefault="005A6013">
                            <w:pPr>
                              <w:rPr>
                                <w:lang w:bidi="ar-EG"/>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5121" o:spid="_x0000_s1032" type="#_x0000_t202" style="position:absolute;left:0;text-align:left;margin-left:203pt;margin-top:153.2pt;width:17.6pt;height:27.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" filled="f" stroked="f" strokeweight=".5pt">
                <v:textbox>
                  <w:txbxContent>
                    <w:p w:rsidR="00912E25" w:rsidRPr="00171B63" w:rsidRDefault="00912E25" w:rsidP="00290D44">
                      <w:pPr>
                        <w:rPr>
                          <w:rFonts w:asciiTheme="majorBidi" w:hAnsiTheme="majorBidi" w:cstheme="majorBidi"/>
                          <w:b/>
                          <w:bCs/>
                          <w:color w:val="FFFFFF" w:themeColor="background1"/>
                          <w:sz w:val="36"/>
                          <w:szCs w:val="36"/>
                          <w:rtl/>
                          <w:lang w:bidi="ar-EG"/>
                        </w:rPr>
                      </w:pPr>
                      <w:r w:rsidRPr="00171B63">
                        <w:rPr>
                          <w:rFonts w:asciiTheme="majorBidi" w:hAnsiTheme="majorBidi" w:cstheme="majorBidi"/>
                          <w:b/>
                          <w:bCs/>
                          <w:color w:val="FFFFFF" w:themeColor="background1"/>
                          <w:sz w:val="36"/>
                          <w:szCs w:val="36"/>
                          <w:lang w:bidi="ar-EG"/>
                        </w:rPr>
                        <w:t>a</w:t>
                      </w:r>
                    </w:p>
                    <w:p w:rsidR="00912E25" w:rsidRDefault="00912E25">
                      <w:pPr>
                        <w:rPr>
                          <w:lang w:bidi="ar-EG"/>
                        </w:rPr>
                      </w:pPr>
                    </w:p>
                  </w:txbxContent>
                </v:textbox>
              </v:shape>
            </w:pict>
          </mc:Fallback>
        </mc:AlternateContent>
      </w:r>
      <w:r w:rsidRPr="00284079">
        <w:rPr>
          <w:rFonts w:asciiTheme="majorBidi" w:hAnsiTheme="majorBidi" w:cstheme="majorBidi"/>
          <w:b/>
          <w:bCs/>
          <w:noProof/>
          <w:sz w:val="28"/>
          <w:szCs w:val="28"/>
          <w:u w:val="single"/>
          <w:rtl/>
        </w:rPr>
        <mc:AlternateContent>
          <mc:Choice Requires="wps">
            <w:drawing>
              <wp:anchor distT="0" distB="0" distL="114300" distR="114300" simplePos="0" relativeHeight="251671552" behindDoc="0" locked="0" layoutInCell="1" allowOverlap="1" wp14:anchorId="6CBB6D85" wp14:editId="6D656C9E">
                <wp:simplePos x="0" y="0"/>
                <wp:positionH relativeFrom="column">
                  <wp:posOffset>3924300</wp:posOffset>
                </wp:positionH>
                <wp:positionV relativeFrom="paragraph">
                  <wp:posOffset>590550</wp:posOffset>
                </wp:positionV>
                <wp:extent cx="485774" cy="314325"/>
                <wp:effectExtent l="38100" t="19050" r="67310" b="104775"/>
                <wp:wrapNone/>
                <wp:docPr id="5120" name="Straight Arrow Connector 5120"/>
                <wp:cNvGraphicFramePr/>
                <a:graphic xmlns:a="http://schemas.openxmlformats.org/drawingml/2006/main">
                  <a:graphicData uri="http://schemas.microsoft.com/office/word/2010/wordprocessingShape">
                    <wps:wsp>
                      <wps:cNvCnPr/>
                      <wps:spPr>
                        <a:xfrm flipH="1">
                          <a:off x="0" y="0"/>
                          <a:ext cx="485774" cy="314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120" o:spid="_x0000_s1026" type="#_x0000_t32" style="position:absolute;left:0;text-align:left;margin-left:309pt;margin-top:46.5pt;width:38.25pt;height:24.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" strokecolor="windowText" strokeweight="2pt">
                <v:stroke endarrow="open"/>
                <v:shadow on="t" color="black" opacity="24903f" origin=",.5" offset="0,.55556mm"/>
              </v:shape>
            </w:pict>
          </mc:Fallback>
        </mc:AlternateContent>
      </w:r>
      <w:r w:rsidR="00F379A3" w:rsidRPr="00284079">
        <w:rPr>
          <w:rFonts w:asciiTheme="majorBidi" w:hAnsiTheme="majorBidi" w:cstheme="majorBidi"/>
          <w:b/>
          <w:bCs/>
          <w:noProof/>
          <w:sz w:val="28"/>
          <w:szCs w:val="28"/>
          <w:u w:val="single"/>
          <w:rtl/>
        </w:rPr>
        <w:drawing>
          <wp:inline distT="0" distB="0" distL="0" distR="0" wp14:anchorId="6704D96A" wp14:editId="4015A6A0">
            <wp:extent cx="5274310" cy="3955415"/>
            <wp:effectExtent l="19050" t="19050" r="21590" b="26035"/>
            <wp:docPr id="29" name="Picture 29" descr="C:\Users\الدوليه\Desktop\group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الدوليه\Desktop\group5b.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w="19050">
                      <a:solidFill>
                        <a:schemeClr val="tx1"/>
                      </a:solidFill>
                    </a:ln>
                  </pic:spPr>
                </pic:pic>
              </a:graphicData>
            </a:graphic>
          </wp:inline>
        </w:drawing>
      </w:r>
    </w:p>
    <w:p w:rsidR="00290D44" w:rsidRPr="00284079" w:rsidRDefault="00290D44"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b/>
          <w:bCs/>
          <w:sz w:val="28"/>
          <w:szCs w:val="28"/>
          <w:u w:val="single"/>
        </w:rPr>
        <w:t>Figure (18):</w:t>
      </w:r>
      <w:r w:rsidRPr="00284079">
        <w:rPr>
          <w:rFonts w:asciiTheme="majorBidi" w:hAnsiTheme="majorBidi" w:cstheme="majorBidi"/>
          <w:sz w:val="28"/>
          <w:szCs w:val="28"/>
        </w:rPr>
        <w:t xml:space="preserve"> Photomicrograph of a cut section in rat joint of Moringa oleifera treated group shows (black arrow) marked flattening of superficial synovial layer (a) and marked improvement of inflammatory infiltrate (H&amp;E x 100).</w:t>
      </w:r>
    </w:p>
    <w:p w:rsidR="005E3CF1" w:rsidRDefault="005E3CF1">
      <w:pPr>
        <w:bidi w:val="0"/>
        <w:rPr>
          <w:rFonts w:asciiTheme="majorBidi" w:hAnsiTheme="majorBidi" w:cstheme="majorBidi" w:hint="cs"/>
          <w:sz w:val="28"/>
          <w:szCs w:val="28"/>
          <w:rtl/>
          <w:lang w:bidi="ar-EG"/>
        </w:rPr>
        <w:sectPr w:rsidR="005E3CF1" w:rsidSect="00284079">
          <w:headerReference w:type="default" r:id="rId49"/>
          <w:type w:val="continuous"/>
          <w:pgSz w:w="11906" w:h="16838" w:code="9"/>
          <w:pgMar w:top="1440" w:right="1800" w:bottom="1440" w:left="1800" w:header="720" w:footer="720" w:gutter="0"/>
          <w:cols w:space="720"/>
          <w:bidi/>
          <w:rtlGutter/>
          <w:docGrid w:linePitch="360"/>
        </w:sectPr>
      </w:pPr>
    </w:p>
    <w:p w:rsidR="005E3CF1" w:rsidRDefault="005E3CF1">
      <w:pPr>
        <w:bidi w:val="0"/>
        <w:rPr>
          <w:rFonts w:asciiTheme="majorBidi" w:hAnsiTheme="majorBidi" w:cstheme="majorBidi"/>
          <w:sz w:val="28"/>
          <w:szCs w:val="28"/>
          <w:lang w:bidi="ar-EG"/>
        </w:rPr>
      </w:pPr>
      <w:r>
        <w:rPr>
          <w:rFonts w:asciiTheme="majorBidi" w:hAnsiTheme="majorBidi" w:cstheme="majorBidi"/>
          <w:sz w:val="28"/>
          <w:szCs w:val="28"/>
          <w:lang w:bidi="ar-EG"/>
        </w:rPr>
        <w:br w:type="page"/>
      </w:r>
    </w:p>
    <w:p w:rsidR="004155F2" w:rsidRPr="004D366A" w:rsidRDefault="004155F2" w:rsidP="004D366A">
      <w:pPr>
        <w:bidi w:val="0"/>
        <w:spacing w:before="120" w:after="240" w:line="360" w:lineRule="auto"/>
        <w:jc w:val="center"/>
        <w:rPr>
          <w:rFonts w:asciiTheme="majorBidi" w:hAnsiTheme="majorBidi" w:cstheme="majorBidi"/>
          <w:sz w:val="40"/>
          <w:szCs w:val="40"/>
          <w:rtl/>
          <w:lang w:bidi="ar-EG"/>
        </w:rPr>
      </w:pPr>
      <w:r w:rsidRPr="004D366A">
        <w:rPr>
          <w:rFonts w:asciiTheme="majorBidi" w:hAnsiTheme="majorBidi" w:cstheme="majorBidi"/>
          <w:b/>
          <w:bCs/>
          <w:sz w:val="40"/>
          <w:szCs w:val="40"/>
        </w:rPr>
        <w:t>Discussion</w:t>
      </w:r>
    </w:p>
    <w:p w:rsidR="008F63C2" w:rsidRPr="00284079" w:rsidRDefault="008F63C2" w:rsidP="00D37C51">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RA is a common autoimmune systemic inflammatory disease. The interaction of genetic and environmental factors results in a cascade of immune reactions, which lead to development of synovitis, joint damage, and structural bone damage. These lead to pain, disability, emotional, social, and economic challenges. Also </w:t>
      </w:r>
      <w:r w:rsidR="00887B4F" w:rsidRPr="00284079">
        <w:rPr>
          <w:rFonts w:asciiTheme="majorBidi" w:hAnsiTheme="majorBidi" w:cstheme="majorBidi"/>
          <w:sz w:val="28"/>
          <w:szCs w:val="28"/>
          <w:lang w:bidi="ar-EG"/>
        </w:rPr>
        <w:t>extra articular</w:t>
      </w:r>
      <w:r w:rsidRPr="00284079">
        <w:rPr>
          <w:rFonts w:asciiTheme="majorBidi" w:hAnsiTheme="majorBidi" w:cstheme="majorBidi"/>
          <w:sz w:val="28"/>
          <w:szCs w:val="28"/>
          <w:lang w:bidi="ar-EG"/>
        </w:rPr>
        <w:t xml:space="preserve"> manifestations are present in patients with RA, which result in increased mortality.</w:t>
      </w:r>
      <w:r w:rsidR="00887B4F" w:rsidRPr="00284079">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(Gibofsky, 2012).</w:t>
      </w:r>
    </w:p>
    <w:p w:rsidR="008F63C2" w:rsidRPr="00284079" w:rsidRDefault="008F63C2" w:rsidP="00D37C51">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RA</w:t>
      </w:r>
      <w:r w:rsidR="00D37C51">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occurs in about 5 per 1000 people that leads to severe joint damage and disability. Significant progress has been made in the last 2 decades regarding understanding of disease pathophysiology, optimal outcome measures, and effective treatment strategies, including the recognition of the importance of early RA diagnosis and treatment.</w:t>
      </w:r>
      <w:r w:rsidRPr="00284079">
        <w:rPr>
          <w:rFonts w:asciiTheme="majorBidi" w:hAnsiTheme="majorBidi" w:cstheme="majorBidi"/>
          <w:b/>
          <w:bCs/>
          <w:sz w:val="28"/>
          <w:szCs w:val="28"/>
          <w:lang w:bidi="ar-EG"/>
        </w:rPr>
        <w:t xml:space="preserve"> (Aletaha&amp;Smolen, 2018).</w:t>
      </w:r>
    </w:p>
    <w:p w:rsidR="008F63C2" w:rsidRPr="00284079" w:rsidRDefault="008F63C2"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Identification of RA at the early presentation and starting treatment at an earlier stage can affect the disease course, prevent the development of joint erosions, or retard the progression of erosive disease.</w:t>
      </w:r>
      <w:r w:rsidRPr="00284079">
        <w:rPr>
          <w:rFonts w:asciiTheme="majorBidi" w:hAnsiTheme="majorBidi" w:cstheme="majorBidi"/>
          <w:b/>
          <w:bCs/>
          <w:sz w:val="28"/>
          <w:szCs w:val="28"/>
          <w:lang w:bidi="ar-EG"/>
        </w:rPr>
        <w:t xml:space="preserve"> (Murata et al., 2019).</w:t>
      </w:r>
    </w:p>
    <w:p w:rsidR="008F63C2" w:rsidRPr="00284079" w:rsidRDefault="008F63C2"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MTX is recommended as a first-line treatment in patients with active RA, and because of its efficacy and its reduction immunogenicity is typically used in combination with biologics.</w:t>
      </w:r>
      <w:r w:rsidRPr="00284079">
        <w:rPr>
          <w:rFonts w:asciiTheme="majorBidi" w:hAnsiTheme="majorBidi" w:cstheme="majorBidi"/>
          <w:b/>
          <w:bCs/>
          <w:sz w:val="28"/>
          <w:szCs w:val="28"/>
          <w:lang w:bidi="ar-EG"/>
        </w:rPr>
        <w:t xml:space="preserve"> (Curtis et al.,</w:t>
      </w:r>
      <w:r w:rsidR="006163A9" w:rsidRPr="00284079">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2016).</w:t>
      </w:r>
    </w:p>
    <w:p w:rsidR="008F63C2" w:rsidRPr="00284079" w:rsidRDefault="008F63C2" w:rsidP="00D37C51">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Although MTX</w:t>
      </w:r>
      <w:r w:rsidR="00D37C51">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is the most frequently used for the treatment of RA. However, 30–50% of patients do not respond and up to 35% develop severe side effects, including cytopenia, hepatotoxicity and interstitial pneumonitis, leading to withdrawal of the treatment.</w:t>
      </w:r>
      <w:r w:rsidRPr="00284079">
        <w:rPr>
          <w:rFonts w:asciiTheme="majorBidi" w:hAnsiTheme="majorBidi" w:cstheme="majorBidi"/>
          <w:b/>
          <w:bCs/>
          <w:sz w:val="28"/>
          <w:szCs w:val="28"/>
          <w:lang w:bidi="ar-EG"/>
        </w:rPr>
        <w:t xml:space="preserve"> (Moya et al., 2016).</w:t>
      </w:r>
    </w:p>
    <w:p w:rsidR="008F63C2" w:rsidRPr="00284079" w:rsidRDefault="008F63C2"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Fluoxetine is SSRI, which has been widely used as an anti</w:t>
      </w:r>
      <w:r w:rsidR="006163A9" w:rsidRPr="00284079">
        <w:rPr>
          <w:rFonts w:asciiTheme="majorBidi" w:hAnsiTheme="majorBidi" w:cstheme="majorBidi"/>
          <w:sz w:val="28"/>
          <w:szCs w:val="28"/>
          <w:lang w:bidi="ar-EG"/>
        </w:rPr>
        <w:t>-</w:t>
      </w:r>
      <w:r w:rsidRPr="00284079">
        <w:rPr>
          <w:rFonts w:asciiTheme="majorBidi" w:hAnsiTheme="majorBidi" w:cstheme="majorBidi"/>
          <w:sz w:val="28"/>
          <w:szCs w:val="28"/>
          <w:lang w:bidi="ar-EG"/>
        </w:rPr>
        <w:t>depressant agent, Furthermore, fluoxetine has also shown anti-inflammatory and direct immunosuppressive effects such as suppression of T cell activation, cytokine secretion and proliferation and induction of apoptosis in vitro and in vivo.</w:t>
      </w:r>
      <w:r w:rsidR="006163A9" w:rsidRPr="00284079">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 Li et al.,2016).</w:t>
      </w:r>
    </w:p>
    <w:p w:rsidR="008F63C2" w:rsidRPr="00284079" w:rsidRDefault="008F63C2" w:rsidP="00A92368">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Medicinal plants have been proven to be potent and effective in the management of RA. The use of medicinal plants provides another approach for the management of RA and currently a number of medicinal plants are under exploration for development of novel drugs.</w:t>
      </w:r>
      <w:r w:rsidRPr="00284079">
        <w:rPr>
          <w:rFonts w:asciiTheme="majorBidi" w:hAnsiTheme="majorBidi" w:cstheme="majorBidi"/>
          <w:b/>
          <w:bCs/>
          <w:sz w:val="28"/>
          <w:szCs w:val="28"/>
          <w:lang w:bidi="ar-EG"/>
        </w:rPr>
        <w:t xml:space="preserve"> (Aloke</w:t>
      </w:r>
      <w:r w:rsidR="00625A98">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et al.,2019).</w:t>
      </w:r>
    </w:p>
    <w:p w:rsidR="008F63C2" w:rsidRPr="00284079" w:rsidRDefault="008F63C2" w:rsidP="00D37C51">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The herbal formulations can be used as safe </w:t>
      </w:r>
      <w:r w:rsidR="006163A9" w:rsidRPr="00284079">
        <w:rPr>
          <w:rFonts w:asciiTheme="majorBidi" w:hAnsiTheme="majorBidi" w:cstheme="majorBidi"/>
          <w:sz w:val="28"/>
          <w:szCs w:val="28"/>
          <w:lang w:bidi="ar-EG"/>
        </w:rPr>
        <w:t>treatment</w:t>
      </w:r>
      <w:r w:rsidRPr="00284079">
        <w:rPr>
          <w:rFonts w:asciiTheme="majorBidi" w:hAnsiTheme="majorBidi" w:cstheme="majorBidi"/>
          <w:sz w:val="28"/>
          <w:szCs w:val="28"/>
          <w:lang w:bidi="ar-EG"/>
        </w:rPr>
        <w:t xml:space="preserve"> for the management of </w:t>
      </w:r>
      <w:r w:rsidR="00D37C51">
        <w:rPr>
          <w:rFonts w:asciiTheme="majorBidi" w:hAnsiTheme="majorBidi" w:cstheme="majorBidi"/>
          <w:sz w:val="28"/>
          <w:szCs w:val="28"/>
          <w:lang w:bidi="ar-EG"/>
        </w:rPr>
        <w:t>RA</w:t>
      </w:r>
      <w:r w:rsidRPr="00284079">
        <w:rPr>
          <w:rFonts w:asciiTheme="majorBidi" w:hAnsiTheme="majorBidi" w:cstheme="majorBidi"/>
          <w:sz w:val="28"/>
          <w:szCs w:val="28"/>
          <w:lang w:bidi="ar-EG"/>
        </w:rPr>
        <w:t xml:space="preserve">. It is recommended that herbal formulations </w:t>
      </w:r>
      <w:r w:rsidR="006163A9" w:rsidRPr="00284079">
        <w:rPr>
          <w:rFonts w:asciiTheme="majorBidi" w:hAnsiTheme="majorBidi" w:cstheme="majorBidi"/>
          <w:sz w:val="28"/>
          <w:szCs w:val="28"/>
          <w:lang w:bidi="ar-EG"/>
        </w:rPr>
        <w:t xml:space="preserve">are </w:t>
      </w:r>
      <w:r w:rsidRPr="00284079">
        <w:rPr>
          <w:rFonts w:asciiTheme="majorBidi" w:hAnsiTheme="majorBidi" w:cstheme="majorBidi"/>
          <w:sz w:val="28"/>
          <w:szCs w:val="28"/>
          <w:lang w:bidi="ar-EG"/>
        </w:rPr>
        <w:t xml:space="preserve">integrated into our healthcare system in the management of </w:t>
      </w:r>
      <w:r w:rsidR="00D37C51">
        <w:rPr>
          <w:rFonts w:asciiTheme="majorBidi" w:hAnsiTheme="majorBidi" w:cstheme="majorBidi"/>
          <w:sz w:val="28"/>
          <w:szCs w:val="28"/>
          <w:lang w:bidi="ar-EG"/>
        </w:rPr>
        <w:t>RA</w:t>
      </w:r>
      <w:r w:rsidRPr="00284079">
        <w:rPr>
          <w:rFonts w:asciiTheme="majorBidi" w:hAnsiTheme="majorBidi" w:cstheme="majorBidi"/>
          <w:sz w:val="28"/>
          <w:szCs w:val="28"/>
          <w:lang w:bidi="ar-EG"/>
        </w:rPr>
        <w:t>.</w:t>
      </w:r>
      <w:r w:rsidRPr="00284079">
        <w:rPr>
          <w:rFonts w:asciiTheme="majorBidi" w:hAnsiTheme="majorBidi" w:cstheme="majorBidi"/>
          <w:b/>
          <w:bCs/>
          <w:sz w:val="28"/>
          <w:szCs w:val="28"/>
          <w:lang w:bidi="ar-EG"/>
        </w:rPr>
        <w:t xml:space="preserve"> (Elechi-Amadi et al.,2019).</w:t>
      </w:r>
    </w:p>
    <w:p w:rsidR="008F63C2" w:rsidRPr="00284079" w:rsidRDefault="008F63C2" w:rsidP="00D37C51">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Historically, </w:t>
      </w:r>
      <w:r w:rsidR="00D37C51">
        <w:rPr>
          <w:rFonts w:asciiTheme="majorBidi" w:hAnsiTheme="majorBidi" w:cstheme="majorBidi"/>
          <w:sz w:val="28"/>
          <w:szCs w:val="28"/>
          <w:lang w:bidi="ar-EG"/>
        </w:rPr>
        <w:t>MO</w:t>
      </w:r>
      <w:r w:rsidRPr="00284079">
        <w:rPr>
          <w:rFonts w:asciiTheme="majorBidi" w:hAnsiTheme="majorBidi" w:cstheme="majorBidi"/>
          <w:sz w:val="28"/>
          <w:szCs w:val="28"/>
          <w:lang w:bidi="ar-EG"/>
        </w:rPr>
        <w:t xml:space="preserve"> has been known for its many medicinal properties for hundreds of years. MO has been utilized in folk medicine in order to treat different diseases. All parts of the plant are used and contain constituents that give MO ability to treat multiple diseases. Also it has potant</w:t>
      </w:r>
      <w:r w:rsidR="006163A9" w:rsidRPr="00284079">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anti-inflammatory effect.</w:t>
      </w:r>
      <w:r w:rsidRPr="00284079">
        <w:rPr>
          <w:rFonts w:asciiTheme="majorBidi" w:hAnsiTheme="majorBidi" w:cstheme="majorBidi"/>
          <w:b/>
          <w:bCs/>
          <w:sz w:val="28"/>
          <w:szCs w:val="28"/>
          <w:lang w:bidi="ar-EG"/>
        </w:rPr>
        <w:t xml:space="preserve"> (Tate&amp;Mowa, 2020).</w:t>
      </w:r>
    </w:p>
    <w:p w:rsidR="008F63C2" w:rsidRDefault="008F63C2" w:rsidP="007F5968">
      <w:pPr>
        <w:bidi w:val="0"/>
        <w:spacing w:before="120" w:after="240" w:line="360" w:lineRule="auto"/>
        <w:ind w:firstLine="547"/>
        <w:jc w:val="both"/>
        <w:rPr>
          <w:rFonts w:asciiTheme="majorBidi" w:hAnsiTheme="majorBidi" w:cstheme="majorBidi"/>
          <w:sz w:val="28"/>
          <w:szCs w:val="28"/>
          <w:lang w:bidi="ar-EG"/>
        </w:rPr>
      </w:pPr>
      <w:r w:rsidRPr="00284079">
        <w:rPr>
          <w:rFonts w:asciiTheme="majorBidi" w:hAnsiTheme="majorBidi" w:cstheme="majorBidi"/>
          <w:sz w:val="28"/>
          <w:szCs w:val="28"/>
        </w:rPr>
        <w:t>The present work was designed to evaluate the effect of (</w:t>
      </w:r>
      <w:r w:rsidR="00D37C51">
        <w:rPr>
          <w:rFonts w:asciiTheme="majorBidi" w:hAnsiTheme="majorBidi" w:cstheme="majorBidi"/>
          <w:sz w:val="28"/>
          <w:szCs w:val="28"/>
        </w:rPr>
        <w:t>MTX</w:t>
      </w:r>
      <w:r w:rsidRPr="00284079">
        <w:rPr>
          <w:rFonts w:asciiTheme="majorBidi" w:hAnsiTheme="majorBidi" w:cstheme="majorBidi"/>
          <w:sz w:val="28"/>
          <w:szCs w:val="28"/>
        </w:rPr>
        <w:t xml:space="preserve">, Fluoxetine and </w:t>
      </w:r>
      <w:r w:rsidR="00D37C51">
        <w:rPr>
          <w:rFonts w:asciiTheme="majorBidi" w:hAnsiTheme="majorBidi" w:cstheme="majorBidi"/>
          <w:sz w:val="28"/>
          <w:szCs w:val="28"/>
        </w:rPr>
        <w:t>MO</w:t>
      </w:r>
      <w:r w:rsidRPr="00284079">
        <w:rPr>
          <w:rFonts w:asciiTheme="majorBidi" w:hAnsiTheme="majorBidi" w:cstheme="majorBidi"/>
          <w:sz w:val="28"/>
          <w:szCs w:val="28"/>
        </w:rPr>
        <w:t xml:space="preserve">) for 4 weeks, on RF, TNF-α, </w:t>
      </w:r>
      <w:r w:rsidR="00D37C51">
        <w:rPr>
          <w:rFonts w:asciiTheme="majorBidi" w:hAnsiTheme="majorBidi" w:cstheme="majorBidi"/>
          <w:sz w:val="28"/>
          <w:szCs w:val="28"/>
        </w:rPr>
        <w:t>CRP</w:t>
      </w:r>
      <w:r w:rsidRPr="00284079">
        <w:rPr>
          <w:rFonts w:asciiTheme="majorBidi" w:hAnsiTheme="majorBidi" w:cstheme="majorBidi"/>
          <w:sz w:val="28"/>
          <w:szCs w:val="28"/>
        </w:rPr>
        <w:t>, GSH ,</w:t>
      </w:r>
      <w:r w:rsidR="007F5968" w:rsidRPr="00284079">
        <w:rPr>
          <w:rFonts w:asciiTheme="majorBidi" w:eastAsia="Calibri" w:hAnsiTheme="majorBidi" w:cstheme="majorBidi"/>
          <w:sz w:val="28"/>
          <w:szCs w:val="28"/>
        </w:rPr>
        <w:t xml:space="preserve"> </w:t>
      </w:r>
      <w:r w:rsidRPr="00284079">
        <w:rPr>
          <w:rFonts w:asciiTheme="majorBidi" w:eastAsia="Calibri" w:hAnsiTheme="majorBidi" w:cstheme="majorBidi"/>
          <w:sz w:val="28"/>
          <w:szCs w:val="28"/>
        </w:rPr>
        <w:t>anti-CCP</w:t>
      </w:r>
      <w:r w:rsidR="007F5968">
        <w:rPr>
          <w:rFonts w:asciiTheme="majorBidi" w:eastAsia="Calibri" w:hAnsiTheme="majorBidi" w:cstheme="majorBidi"/>
          <w:sz w:val="28"/>
          <w:szCs w:val="28"/>
        </w:rPr>
        <w:t xml:space="preserve"> </w:t>
      </w:r>
      <w:r w:rsidR="007F5968">
        <w:rPr>
          <w:rFonts w:asciiTheme="majorBidi" w:hAnsiTheme="majorBidi" w:cstheme="majorBidi"/>
          <w:sz w:val="28"/>
          <w:szCs w:val="28"/>
        </w:rPr>
        <w:t>,</w:t>
      </w:r>
      <w:r w:rsidRPr="00284079">
        <w:rPr>
          <w:rFonts w:asciiTheme="majorBidi" w:hAnsiTheme="majorBidi" w:cstheme="majorBidi"/>
          <w:sz w:val="28"/>
          <w:szCs w:val="28"/>
        </w:rPr>
        <w:t xml:space="preserve"> arthritis score and histopathological changes of joint, on RA induced experimentally in rats by s. c injection of complete freund's adjuvant in right hind limb.</w:t>
      </w:r>
    </w:p>
    <w:p w:rsidR="007F5968" w:rsidRPr="007F5968" w:rsidRDefault="007F5968" w:rsidP="007F5968">
      <w:pPr>
        <w:bidi w:val="0"/>
        <w:spacing w:before="120" w:after="240" w:line="360" w:lineRule="auto"/>
        <w:ind w:firstLine="547"/>
        <w:jc w:val="both"/>
        <w:rPr>
          <w:rFonts w:asciiTheme="majorBidi" w:hAnsiTheme="majorBidi" w:cstheme="majorBidi"/>
          <w:sz w:val="28"/>
          <w:szCs w:val="28"/>
          <w:rtl/>
          <w:lang w:bidi="ar-EG"/>
        </w:rPr>
      </w:pPr>
    </w:p>
    <w:p w:rsidR="008F63C2" w:rsidRPr="00284079" w:rsidRDefault="008F63C2" w:rsidP="00B069BE">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In RA there are specific autoantibodies. These antibodies include the RF, which is directed against the Fc of the IgG to form immune complex that contribute the disease.</w:t>
      </w:r>
      <w:r w:rsidRPr="00284079">
        <w:rPr>
          <w:rFonts w:asciiTheme="majorBidi" w:hAnsiTheme="majorBidi" w:cstheme="majorBidi"/>
          <w:b/>
          <w:bCs/>
          <w:sz w:val="28"/>
          <w:szCs w:val="28"/>
          <w:lang w:bidi="ar-EG"/>
        </w:rPr>
        <w:t xml:space="preserve"> (Regueiro et al.,2020).</w:t>
      </w:r>
    </w:p>
    <w:p w:rsidR="008F63C2" w:rsidRPr="00284079" w:rsidRDefault="008F63C2" w:rsidP="00A92368">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The cytokines are involved in the pathogenesis of RA. In particular, TNFα has been suggested as one of the most potent cytokines associated with RA. </w:t>
      </w:r>
      <w:r w:rsidRPr="00284079">
        <w:rPr>
          <w:rFonts w:asciiTheme="majorBidi" w:hAnsiTheme="majorBidi" w:cstheme="majorBidi"/>
          <w:b/>
          <w:bCs/>
          <w:sz w:val="28"/>
          <w:szCs w:val="28"/>
          <w:lang w:bidi="ar-EG"/>
        </w:rPr>
        <w:t>(Kojima et al.,</w:t>
      </w:r>
      <w:r w:rsidR="00597865" w:rsidRPr="00284079">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2016).</w:t>
      </w:r>
    </w:p>
    <w:p w:rsidR="008F63C2" w:rsidRPr="00284079" w:rsidRDefault="008F63C2" w:rsidP="00B069BE">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TNF</w:t>
      </w:r>
      <w:r w:rsidR="00B069BE" w:rsidRPr="00284079">
        <w:rPr>
          <w:rFonts w:asciiTheme="majorBidi" w:hAnsiTheme="majorBidi" w:cstheme="majorBidi"/>
          <w:sz w:val="28"/>
          <w:szCs w:val="28"/>
          <w:lang w:bidi="ar-EG"/>
        </w:rPr>
        <w:t>α</w:t>
      </w:r>
      <w:r w:rsidRPr="00284079">
        <w:rPr>
          <w:rFonts w:asciiTheme="majorBidi" w:hAnsiTheme="majorBidi" w:cstheme="majorBidi"/>
          <w:sz w:val="28"/>
          <w:szCs w:val="28"/>
          <w:lang w:bidi="ar-EG"/>
        </w:rPr>
        <w:t xml:space="preserve"> </w:t>
      </w:r>
      <w:r w:rsidR="00597865" w:rsidRPr="00284079">
        <w:rPr>
          <w:rFonts w:asciiTheme="majorBidi" w:hAnsiTheme="majorBidi" w:cstheme="majorBidi"/>
          <w:sz w:val="28"/>
          <w:szCs w:val="28"/>
          <w:lang w:bidi="ar-EG"/>
        </w:rPr>
        <w:t>induces activation of</w:t>
      </w:r>
      <w:r w:rsidRPr="00284079">
        <w:rPr>
          <w:rFonts w:asciiTheme="majorBidi" w:hAnsiTheme="majorBidi" w:cstheme="majorBidi"/>
          <w:sz w:val="28"/>
          <w:szCs w:val="28"/>
          <w:lang w:bidi="ar-EG"/>
        </w:rPr>
        <w:t xml:space="preserve"> leukocyte and endothelial</w:t>
      </w:r>
      <w:r w:rsidR="00B069BE">
        <w:rPr>
          <w:rFonts w:asciiTheme="majorBidi" w:hAnsiTheme="majorBidi" w:cstheme="majorBidi"/>
          <w:sz w:val="28"/>
          <w:szCs w:val="28"/>
          <w:lang w:bidi="ar-EG"/>
        </w:rPr>
        <w:t xml:space="preserve"> cells.</w:t>
      </w:r>
      <w:r w:rsidRPr="00284079">
        <w:rPr>
          <w:rFonts w:asciiTheme="majorBidi" w:hAnsiTheme="majorBidi" w:cstheme="majorBidi"/>
          <w:sz w:val="28"/>
          <w:szCs w:val="28"/>
          <w:lang w:bidi="ar-EG"/>
        </w:rPr>
        <w:t xml:space="preserve"> Also</w:t>
      </w:r>
      <w:r w:rsidR="00B069BE">
        <w:rPr>
          <w:rFonts w:asciiTheme="majorBidi" w:hAnsiTheme="majorBidi" w:cstheme="majorBidi"/>
          <w:sz w:val="28"/>
          <w:szCs w:val="28"/>
          <w:lang w:bidi="ar-EG"/>
        </w:rPr>
        <w:t>,</w:t>
      </w:r>
      <w:r w:rsidRPr="00284079">
        <w:rPr>
          <w:rFonts w:asciiTheme="majorBidi" w:hAnsiTheme="majorBidi" w:cstheme="majorBidi"/>
          <w:sz w:val="28"/>
          <w:szCs w:val="28"/>
          <w:lang w:bidi="ar-EG"/>
        </w:rPr>
        <w:t xml:space="preserve"> synoviocyte activation and survival, cytokine and chemokine amplification, angiogenesis and nociceptor</w:t>
      </w:r>
      <w:r w:rsidR="00D830FC" w:rsidRPr="00284079">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activation. the blockade of TNF</w:t>
      </w:r>
      <w:r w:rsidR="00B069BE" w:rsidRPr="00284079">
        <w:rPr>
          <w:rFonts w:asciiTheme="majorBidi" w:hAnsiTheme="majorBidi" w:cstheme="majorBidi"/>
          <w:sz w:val="28"/>
          <w:szCs w:val="28"/>
          <w:lang w:bidi="ar-EG"/>
        </w:rPr>
        <w:t>α</w:t>
      </w:r>
      <w:r w:rsidRPr="00284079">
        <w:rPr>
          <w:rFonts w:asciiTheme="majorBidi" w:hAnsiTheme="majorBidi" w:cstheme="majorBidi"/>
          <w:sz w:val="28"/>
          <w:szCs w:val="28"/>
          <w:lang w:bidi="ar-EG"/>
        </w:rPr>
        <w:t xml:space="preserve"> significantly decreases the production of other pro-inflammatory cytokines and chemokines, as IL-1, IL-6, IL-8, or GMCSF.</w:t>
      </w:r>
      <w:r w:rsidR="00D830FC" w:rsidRPr="00284079">
        <w:rPr>
          <w:rFonts w:asciiTheme="majorBidi" w:hAnsiTheme="majorBidi" w:cstheme="majorBidi"/>
          <w:b/>
          <w:bCs/>
          <w:sz w:val="28"/>
          <w:szCs w:val="28"/>
          <w:lang w:bidi="ar-EG"/>
        </w:rPr>
        <w:t xml:space="preserve"> ( Noack &amp; Miossec, 2017)</w:t>
      </w:r>
    </w:p>
    <w:p w:rsidR="008F63C2" w:rsidRPr="00284079" w:rsidRDefault="008F63C2" w:rsidP="00B069BE">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CRP is an acute-phase protein developed by liver hepatocytes. CRP is an important marker</w:t>
      </w:r>
      <w:r w:rsidR="00D830FC" w:rsidRPr="00284079">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in RA.CRP can be used as a pathological tool for the measurement of inflammation in RA.</w:t>
      </w:r>
      <w:r w:rsidR="00D830FC" w:rsidRPr="00284079">
        <w:rPr>
          <w:rFonts w:asciiTheme="majorBidi" w:hAnsiTheme="majorBidi" w:cstheme="majorBidi"/>
          <w:b/>
          <w:bCs/>
          <w:sz w:val="28"/>
          <w:szCs w:val="28"/>
          <w:lang w:bidi="ar-EG"/>
        </w:rPr>
        <w:t xml:space="preserve"> (Das</w:t>
      </w:r>
      <w:r w:rsidRPr="00284079">
        <w:rPr>
          <w:rFonts w:asciiTheme="majorBidi" w:hAnsiTheme="majorBidi" w:cstheme="majorBidi"/>
          <w:b/>
          <w:bCs/>
          <w:sz w:val="28"/>
          <w:szCs w:val="28"/>
          <w:lang w:bidi="ar-EG"/>
        </w:rPr>
        <w:t xml:space="preserve"> et al.,</w:t>
      </w:r>
      <w:r w:rsidR="00D830FC" w:rsidRPr="00284079">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2020).</w:t>
      </w:r>
    </w:p>
    <w:p w:rsidR="008F63C2" w:rsidRPr="00284079" w:rsidRDefault="008F63C2" w:rsidP="00B069BE">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GSHis the most abundant intracellular small-molecule thiol and is essential for maintaining the thiol status of various molecules. GSH has many biological roles, including protection against reactive oxygen and nitrogen species (ROS/NOS), which are reduced by two GSH molecules forming oxidized glutathione (GSSG) in the process.</w:t>
      </w:r>
      <w:r w:rsidRPr="00284079">
        <w:rPr>
          <w:rFonts w:asciiTheme="majorBidi" w:hAnsiTheme="majorBidi" w:cstheme="majorBidi"/>
          <w:b/>
          <w:bCs/>
          <w:sz w:val="28"/>
          <w:szCs w:val="28"/>
          <w:lang w:bidi="ar-EG"/>
        </w:rPr>
        <w:t>(Damgaard et al.,2016).</w:t>
      </w:r>
    </w:p>
    <w:p w:rsidR="008F63C2" w:rsidRPr="00284079" w:rsidRDefault="008F63C2" w:rsidP="00B069BE">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Anti</w:t>
      </w:r>
      <w:r w:rsidRPr="00284079">
        <w:rPr>
          <w:rFonts w:ascii="Cambria Math" w:hAnsi="Cambria Math" w:cs="Cambria Math"/>
          <w:sz w:val="28"/>
          <w:szCs w:val="28"/>
          <w:lang w:bidi="ar-EG"/>
        </w:rPr>
        <w:t>‐</w:t>
      </w:r>
      <w:r w:rsidRPr="00284079">
        <w:rPr>
          <w:rFonts w:asciiTheme="majorBidi" w:hAnsiTheme="majorBidi" w:cstheme="majorBidi"/>
          <w:sz w:val="28"/>
          <w:szCs w:val="28"/>
          <w:lang w:bidi="ar-EG"/>
        </w:rPr>
        <w:t>CCP also called anti-citrullinated protein antibodies (ACPA) is sensitive and specific diagnostic and prognostic markers for RA. In particular, anti</w:t>
      </w:r>
      <w:r w:rsidRPr="00284079">
        <w:rPr>
          <w:rFonts w:ascii="Cambria Math" w:hAnsi="Cambria Math" w:cs="Cambria Math"/>
          <w:sz w:val="28"/>
          <w:szCs w:val="28"/>
          <w:lang w:bidi="ar-EG"/>
        </w:rPr>
        <w:t>‐</w:t>
      </w:r>
      <w:r w:rsidRPr="00284079">
        <w:rPr>
          <w:rFonts w:asciiTheme="majorBidi" w:hAnsiTheme="majorBidi" w:cstheme="majorBidi"/>
          <w:sz w:val="28"/>
          <w:szCs w:val="28"/>
          <w:lang w:bidi="ar-EG"/>
        </w:rPr>
        <w:t>CCP appears to be more specific than RF in the diagnosis of RA and may also be better predictors of erosive disease.</w:t>
      </w:r>
      <w:r w:rsidR="00D830FC" w:rsidRPr="00284079">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(Chang et al., 2016).</w:t>
      </w:r>
    </w:p>
    <w:p w:rsidR="00D830FC" w:rsidRPr="00284079" w:rsidRDefault="00134D67" w:rsidP="00BE2254">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 xml:space="preserve">Anti-CCP may appear in blood prior to the clinical onset of RA. The </w:t>
      </w:r>
      <w:r w:rsidR="00BE2254" w:rsidRPr="00284079">
        <w:rPr>
          <w:rFonts w:asciiTheme="majorBidi" w:hAnsiTheme="majorBidi" w:cstheme="majorBidi"/>
          <w:sz w:val="28"/>
          <w:szCs w:val="28"/>
          <w:lang w:bidi="ar-EG"/>
        </w:rPr>
        <w:t>Anti-CCP</w:t>
      </w:r>
      <w:r w:rsidRPr="00284079">
        <w:rPr>
          <w:rFonts w:asciiTheme="majorBidi" w:hAnsiTheme="majorBidi" w:cstheme="majorBidi"/>
          <w:sz w:val="28"/>
          <w:szCs w:val="28"/>
          <w:lang w:bidi="ar-EG"/>
        </w:rPr>
        <w:t xml:space="preserve"> levels increase, markedly 2–4 years prior to a diagnosis of RA, alongside a rise in inflammatory cytokine levels</w:t>
      </w:r>
      <w:r w:rsidRPr="00284079">
        <w:rPr>
          <w:rFonts w:asciiTheme="majorBidi" w:hAnsiTheme="majorBidi" w:cstheme="majorBidi"/>
          <w:color w:val="333333"/>
          <w:sz w:val="28"/>
          <w:szCs w:val="28"/>
          <w:shd w:val="clear" w:color="auto" w:fill="FCFCFC"/>
        </w:rPr>
        <w:t>.</w:t>
      </w:r>
      <w:r w:rsidRPr="00284079">
        <w:rPr>
          <w:rFonts w:asciiTheme="majorBidi" w:hAnsiTheme="majorBidi" w:cstheme="majorBidi"/>
          <w:b/>
          <w:bCs/>
          <w:color w:val="333333"/>
          <w:sz w:val="28"/>
          <w:szCs w:val="28"/>
          <w:shd w:val="clear" w:color="auto" w:fill="FCFCFC"/>
        </w:rPr>
        <w:t xml:space="preserve"> (</w:t>
      </w:r>
      <w:r w:rsidRPr="00284079">
        <w:rPr>
          <w:rFonts w:asciiTheme="majorBidi" w:hAnsiTheme="majorBidi" w:cstheme="majorBidi"/>
          <w:b/>
          <w:bCs/>
          <w:color w:val="222222"/>
          <w:sz w:val="28"/>
          <w:szCs w:val="28"/>
          <w:shd w:val="clear" w:color="auto" w:fill="FFFFFF"/>
        </w:rPr>
        <w:t>Hafström et al., 2019).</w:t>
      </w:r>
    </w:p>
    <w:p w:rsidR="008F63C2" w:rsidRPr="00284079" w:rsidRDefault="008F63C2"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Freund’s adjuvants are water-in-mineral oil emulsions (W/O emulsions) without heat-killed mycobacteria added (Freund’s incomplete adjuvant) or with heat-killed mycobacteria added (Freund’s complete adjuvant). The adjuvants have been used extensively in experimental immunology owing to their high efficacy.</w:t>
      </w:r>
      <w:r w:rsidRPr="00284079">
        <w:rPr>
          <w:rFonts w:asciiTheme="majorBidi" w:hAnsiTheme="majorBidi" w:cstheme="majorBidi"/>
          <w:b/>
          <w:bCs/>
          <w:sz w:val="28"/>
          <w:szCs w:val="28"/>
          <w:lang w:bidi="ar-EG"/>
        </w:rPr>
        <w:t xml:space="preserve"> (Lindblad, 2000).</w:t>
      </w:r>
    </w:p>
    <w:p w:rsidR="008F63C2" w:rsidRPr="00284079" w:rsidRDefault="008F63C2"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Complete Freund's adjuvant (CFA)-induced arthritis is considered      a scientifically standard experimental procedure for the induction of chronic immune-pathological RA in laboratory animals with similar cellular immunity response and pathological mechanism as in the   human.</w:t>
      </w:r>
      <w:r w:rsidR="00134D67" w:rsidRPr="00284079">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(Mahdi et al., 2018).</w:t>
      </w:r>
    </w:p>
    <w:p w:rsidR="008F63C2" w:rsidRPr="00284079" w:rsidRDefault="008F63C2"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 xml:space="preserve">The data of the present work revealed that s. c injection of CFA resulted in increase in level of RF, TNF-α, CRP and anti-CCP compared to normal control group. Also, there was significant increase in arthritic score in diseased group at the end of 3 doses of CFA injection compared to the score at 1st day before adjuvant injection. This increase was continuous every week, as the diseased group showed progression of arthritis till the end of the experiment. While there was decrease in </w:t>
      </w:r>
      <w:smartTag w:uri="urn:schemas-microsoft-com:office:smarttags" w:element="stockticker">
        <w:r w:rsidRPr="00284079">
          <w:rPr>
            <w:rFonts w:asciiTheme="majorBidi" w:hAnsiTheme="majorBidi" w:cstheme="majorBidi"/>
            <w:sz w:val="28"/>
            <w:szCs w:val="28"/>
          </w:rPr>
          <w:t>GSH</w:t>
        </w:r>
      </w:smartTag>
      <w:r w:rsidRPr="00284079">
        <w:rPr>
          <w:rFonts w:asciiTheme="majorBidi" w:hAnsiTheme="majorBidi" w:cstheme="majorBidi"/>
          <w:sz w:val="28"/>
          <w:szCs w:val="28"/>
        </w:rPr>
        <w:t xml:space="preserve"> level compared to normal control group. Regarding histopathological changes, joints obtained from adjuvant induced arthritis (</w:t>
      </w:r>
      <w:smartTag w:uri="urn:schemas-microsoft-com:office:smarttags" w:element="stockticker">
        <w:r w:rsidRPr="00284079">
          <w:rPr>
            <w:rFonts w:asciiTheme="majorBidi" w:hAnsiTheme="majorBidi" w:cstheme="majorBidi"/>
            <w:sz w:val="28"/>
            <w:szCs w:val="28"/>
          </w:rPr>
          <w:t>AIA</w:t>
        </w:r>
      </w:smartTag>
      <w:r w:rsidRPr="00284079">
        <w:rPr>
          <w:rFonts w:asciiTheme="majorBidi" w:hAnsiTheme="majorBidi" w:cstheme="majorBidi"/>
          <w:sz w:val="28"/>
          <w:szCs w:val="28"/>
        </w:rPr>
        <w:t>) group showed proliferated blood vessels, prominent inflammatory infiltrate and villous formation.</w:t>
      </w:r>
    </w:p>
    <w:p w:rsidR="008F63C2" w:rsidRPr="00284079" w:rsidRDefault="008F63C2" w:rsidP="00625A98">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 xml:space="preserve">According to </w:t>
      </w:r>
      <w:r w:rsidRPr="00284079">
        <w:rPr>
          <w:rFonts w:asciiTheme="majorBidi" w:hAnsiTheme="majorBidi" w:cstheme="majorBidi"/>
          <w:b/>
          <w:bCs/>
          <w:sz w:val="28"/>
          <w:szCs w:val="28"/>
          <w:lang w:bidi="ar-EG"/>
        </w:rPr>
        <w:t>(</w:t>
      </w:r>
      <w:r w:rsidRPr="00284079">
        <w:rPr>
          <w:rFonts w:asciiTheme="majorBidi" w:hAnsiTheme="majorBidi" w:cstheme="majorBidi"/>
          <w:b/>
          <w:bCs/>
          <w:sz w:val="28"/>
          <w:szCs w:val="28"/>
        </w:rPr>
        <w:t>Saleem</w:t>
      </w:r>
      <w:r w:rsidRPr="00284079">
        <w:rPr>
          <w:rFonts w:asciiTheme="majorBidi" w:hAnsiTheme="majorBidi" w:cstheme="majorBidi"/>
          <w:b/>
          <w:bCs/>
          <w:sz w:val="28"/>
          <w:szCs w:val="28"/>
          <w:lang w:bidi="ar-EG"/>
        </w:rPr>
        <w:t>et al.,2020)</w:t>
      </w:r>
      <w:r w:rsidRPr="00284079">
        <w:rPr>
          <w:rFonts w:asciiTheme="majorBidi" w:hAnsiTheme="majorBidi" w:cstheme="majorBidi"/>
          <w:sz w:val="28"/>
          <w:szCs w:val="28"/>
          <w:lang w:bidi="ar-EG"/>
        </w:rPr>
        <w:t xml:space="preserve"> who test Moringarivae leaf extracts attenuate Complete Freund’s adjuvant-induced arthritis in Wistar rats showed administration of CFA increased inflammation in</w:t>
      </w:r>
      <w:r w:rsidR="00625A98">
        <w:rPr>
          <w:rFonts w:asciiTheme="majorBidi" w:hAnsiTheme="majorBidi" w:cstheme="majorBidi"/>
          <w:sz w:val="28"/>
          <w:szCs w:val="28"/>
          <w:lang w:bidi="ar-EG"/>
        </w:rPr>
        <w:t xml:space="preserve"> the </w:t>
      </w:r>
      <w:r w:rsidR="00625A98" w:rsidRPr="00284079">
        <w:rPr>
          <w:rFonts w:asciiTheme="majorBidi" w:hAnsiTheme="majorBidi" w:cstheme="majorBidi"/>
          <w:sz w:val="28"/>
          <w:szCs w:val="28"/>
          <w:lang w:bidi="ar-EG"/>
        </w:rPr>
        <w:t>injected</w:t>
      </w:r>
      <w:r w:rsidRPr="00284079">
        <w:rPr>
          <w:rFonts w:asciiTheme="majorBidi" w:hAnsiTheme="majorBidi" w:cstheme="majorBidi"/>
          <w:sz w:val="28"/>
          <w:szCs w:val="28"/>
          <w:lang w:bidi="ar-EG"/>
        </w:rPr>
        <w:t xml:space="preserve"> paw resulting in swelling and erythema The results of ankle joint histopathology at the end of 28 day study revealed infiltration with mononuclear cells, bone erosion, pannus formation and synovial hyperplasia in arthritic rats in contrast to normal </w:t>
      </w:r>
      <w:r w:rsidR="00134D67" w:rsidRPr="00284079">
        <w:rPr>
          <w:rFonts w:asciiTheme="majorBidi" w:hAnsiTheme="majorBidi" w:cstheme="majorBidi"/>
          <w:sz w:val="28"/>
          <w:szCs w:val="28"/>
          <w:lang w:bidi="ar-EG"/>
        </w:rPr>
        <w:t xml:space="preserve">control. And this is in line with our study </w:t>
      </w:r>
      <w:r w:rsidR="000D062F" w:rsidRPr="00284079">
        <w:rPr>
          <w:rFonts w:asciiTheme="majorBidi" w:hAnsiTheme="majorBidi" w:cstheme="majorBidi"/>
          <w:sz w:val="28"/>
          <w:szCs w:val="28"/>
          <w:lang w:bidi="ar-EG"/>
        </w:rPr>
        <w:t>in the diseasd group.</w:t>
      </w:r>
      <w:r w:rsidR="00134D67" w:rsidRPr="00284079">
        <w:rPr>
          <w:rFonts w:asciiTheme="majorBidi" w:hAnsiTheme="majorBidi" w:cstheme="majorBidi"/>
          <w:sz w:val="28"/>
          <w:szCs w:val="28"/>
          <w:lang w:bidi="ar-EG"/>
        </w:rPr>
        <w:t xml:space="preserve">  </w:t>
      </w:r>
    </w:p>
    <w:p w:rsidR="008F63C2" w:rsidRPr="00BE2254" w:rsidRDefault="000D062F" w:rsidP="00BE2254">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Regarding</w:t>
      </w:r>
      <w:r w:rsidR="008F63C2" w:rsidRPr="00284079">
        <w:rPr>
          <w:rFonts w:asciiTheme="majorBidi" w:hAnsiTheme="majorBidi" w:cstheme="majorBidi"/>
          <w:sz w:val="28"/>
          <w:szCs w:val="28"/>
          <w:lang w:bidi="ar-EG"/>
        </w:rPr>
        <w:t xml:space="preserve"> to</w:t>
      </w:r>
      <w:r w:rsidR="008F63C2" w:rsidRPr="00284079">
        <w:rPr>
          <w:rFonts w:asciiTheme="majorBidi" w:hAnsiTheme="majorBidi" w:cstheme="majorBidi"/>
          <w:b/>
          <w:bCs/>
          <w:sz w:val="28"/>
          <w:szCs w:val="28"/>
          <w:lang w:bidi="ar-EG"/>
        </w:rPr>
        <w:t xml:space="preserve"> (Zhao et al.,</w:t>
      </w:r>
      <w:r w:rsidRPr="00284079">
        <w:rPr>
          <w:rFonts w:asciiTheme="majorBidi" w:hAnsiTheme="majorBidi" w:cstheme="majorBidi"/>
          <w:b/>
          <w:bCs/>
          <w:sz w:val="28"/>
          <w:szCs w:val="28"/>
          <w:lang w:bidi="ar-EG"/>
        </w:rPr>
        <w:t xml:space="preserve"> </w:t>
      </w:r>
      <w:r w:rsidR="008F63C2" w:rsidRPr="00284079">
        <w:rPr>
          <w:rFonts w:asciiTheme="majorBidi" w:hAnsiTheme="majorBidi" w:cstheme="majorBidi"/>
          <w:b/>
          <w:bCs/>
          <w:sz w:val="28"/>
          <w:szCs w:val="28"/>
          <w:lang w:bidi="ar-EG"/>
        </w:rPr>
        <w:t xml:space="preserve">2016) </w:t>
      </w:r>
      <w:r w:rsidR="008F63C2" w:rsidRPr="00284079">
        <w:rPr>
          <w:rFonts w:asciiTheme="majorBidi" w:hAnsiTheme="majorBidi" w:cstheme="majorBidi"/>
          <w:sz w:val="28"/>
          <w:szCs w:val="28"/>
          <w:lang w:bidi="ar-EG"/>
        </w:rPr>
        <w:t xml:space="preserve">who test </w:t>
      </w:r>
      <w:r w:rsidR="00BE2254">
        <w:rPr>
          <w:rFonts w:asciiTheme="majorBidi" w:hAnsiTheme="majorBidi" w:cstheme="majorBidi"/>
          <w:sz w:val="28"/>
          <w:szCs w:val="28"/>
          <w:lang w:bidi="ar-EG"/>
        </w:rPr>
        <w:t>a</w:t>
      </w:r>
      <w:r w:rsidR="008F63C2" w:rsidRPr="00284079">
        <w:rPr>
          <w:rFonts w:asciiTheme="majorBidi" w:hAnsiTheme="majorBidi" w:cstheme="majorBidi"/>
          <w:sz w:val="28"/>
          <w:szCs w:val="28"/>
          <w:lang w:bidi="ar-EG"/>
        </w:rPr>
        <w:t xml:space="preserve">nti-arthritic Effects of </w:t>
      </w:r>
      <w:r w:rsidR="00BE2254">
        <w:rPr>
          <w:rFonts w:asciiTheme="majorBidi" w:hAnsiTheme="majorBidi" w:cstheme="majorBidi"/>
          <w:sz w:val="28"/>
          <w:szCs w:val="28"/>
          <w:lang w:bidi="ar-EG"/>
        </w:rPr>
        <w:t>t</w:t>
      </w:r>
      <w:r w:rsidR="008F63C2" w:rsidRPr="00284079">
        <w:rPr>
          <w:rFonts w:asciiTheme="majorBidi" w:hAnsiTheme="majorBidi" w:cstheme="majorBidi"/>
          <w:sz w:val="28"/>
          <w:szCs w:val="28"/>
          <w:lang w:bidi="ar-EG"/>
        </w:rPr>
        <w:t>otal Flavonoids from Juniperus</w:t>
      </w:r>
      <w:r w:rsidRPr="00284079">
        <w:rPr>
          <w:rFonts w:asciiTheme="majorBidi" w:hAnsiTheme="majorBidi" w:cstheme="majorBidi"/>
          <w:sz w:val="28"/>
          <w:szCs w:val="28"/>
          <w:lang w:bidi="ar-EG"/>
        </w:rPr>
        <w:t xml:space="preserve"> </w:t>
      </w:r>
      <w:r w:rsidR="008F63C2" w:rsidRPr="00284079">
        <w:rPr>
          <w:rFonts w:asciiTheme="majorBidi" w:hAnsiTheme="majorBidi" w:cstheme="majorBidi"/>
          <w:sz w:val="28"/>
          <w:szCs w:val="28"/>
          <w:lang w:bidi="ar-EG"/>
        </w:rPr>
        <w:t xml:space="preserve">sabina on Complete Freund's Adjuvant </w:t>
      </w:r>
      <w:r w:rsidR="00BE2254">
        <w:rPr>
          <w:rFonts w:asciiTheme="majorBidi" w:hAnsiTheme="majorBidi" w:cstheme="majorBidi"/>
          <w:sz w:val="28"/>
          <w:szCs w:val="28"/>
          <w:lang w:bidi="ar-EG"/>
        </w:rPr>
        <w:t>i</w:t>
      </w:r>
      <w:r w:rsidR="008F63C2" w:rsidRPr="00284079">
        <w:rPr>
          <w:rFonts w:asciiTheme="majorBidi" w:hAnsiTheme="majorBidi" w:cstheme="majorBidi"/>
          <w:sz w:val="28"/>
          <w:szCs w:val="28"/>
          <w:lang w:bidi="ar-EG"/>
        </w:rPr>
        <w:t>nduced Arthritis in Rats. The levels of inflammatory cytokine</w:t>
      </w:r>
      <w:r w:rsidRPr="00284079">
        <w:rPr>
          <w:rFonts w:asciiTheme="majorBidi" w:hAnsiTheme="majorBidi" w:cstheme="majorBidi"/>
          <w:sz w:val="28"/>
          <w:szCs w:val="28"/>
          <w:lang w:bidi="ar-EG"/>
        </w:rPr>
        <w:t>s as</w:t>
      </w:r>
      <w:r w:rsidR="008F63C2" w:rsidRPr="00284079">
        <w:rPr>
          <w:rFonts w:asciiTheme="majorBidi" w:hAnsiTheme="majorBidi" w:cstheme="majorBidi"/>
          <w:sz w:val="28"/>
          <w:szCs w:val="28"/>
          <w:lang w:bidi="ar-EG"/>
        </w:rPr>
        <w:t xml:space="preserve"> TNF-α in </w:t>
      </w:r>
      <w:r w:rsidR="00BE2254">
        <w:rPr>
          <w:rFonts w:asciiTheme="majorBidi" w:hAnsiTheme="majorBidi" w:cstheme="majorBidi"/>
          <w:sz w:val="28"/>
          <w:szCs w:val="28"/>
          <w:lang w:bidi="ar-EG"/>
        </w:rPr>
        <w:t>RA</w:t>
      </w:r>
      <w:r w:rsidR="008F63C2" w:rsidRPr="00284079">
        <w:rPr>
          <w:rFonts w:asciiTheme="majorBidi" w:hAnsiTheme="majorBidi" w:cstheme="majorBidi"/>
          <w:sz w:val="28"/>
          <w:szCs w:val="28"/>
          <w:lang w:bidi="ar-EG"/>
        </w:rPr>
        <w:t xml:space="preserve"> group rats which induced by CFA</w:t>
      </w:r>
      <w:r w:rsidR="00BE2254">
        <w:rPr>
          <w:rFonts w:asciiTheme="majorBidi" w:hAnsiTheme="majorBidi" w:cstheme="majorBidi"/>
          <w:sz w:val="28"/>
          <w:szCs w:val="28"/>
          <w:lang w:bidi="ar-EG"/>
        </w:rPr>
        <w:t xml:space="preserve"> </w:t>
      </w:r>
      <w:r w:rsidR="008F63C2" w:rsidRPr="00284079">
        <w:rPr>
          <w:rFonts w:asciiTheme="majorBidi" w:hAnsiTheme="majorBidi" w:cstheme="majorBidi"/>
          <w:sz w:val="28"/>
          <w:szCs w:val="28"/>
          <w:lang w:bidi="ar-EG"/>
        </w:rPr>
        <w:t>were significantly elevated respectively the control group</w:t>
      </w:r>
      <w:r w:rsidRPr="00284079">
        <w:rPr>
          <w:rFonts w:asciiTheme="majorBidi" w:hAnsiTheme="majorBidi" w:cstheme="majorBidi"/>
          <w:sz w:val="28"/>
          <w:szCs w:val="28"/>
          <w:lang w:bidi="ar-EG"/>
        </w:rPr>
        <w:t xml:space="preserve"> </w:t>
      </w:r>
      <w:r w:rsidR="00BE2254">
        <w:rPr>
          <w:rFonts w:asciiTheme="majorBidi" w:hAnsiTheme="majorBidi" w:cstheme="majorBidi"/>
          <w:sz w:val="28"/>
          <w:szCs w:val="28"/>
          <w:lang w:bidi="ar-EG"/>
        </w:rPr>
        <w:t xml:space="preserve">and </w:t>
      </w:r>
      <w:r w:rsidRPr="00284079">
        <w:rPr>
          <w:rFonts w:asciiTheme="majorBidi" w:hAnsiTheme="majorBidi" w:cstheme="majorBidi"/>
          <w:sz w:val="28"/>
          <w:szCs w:val="28"/>
          <w:lang w:bidi="ar-EG"/>
        </w:rPr>
        <w:t>also occur in the diseased group in our study.</w:t>
      </w:r>
    </w:p>
    <w:p w:rsidR="008F63C2" w:rsidRPr="00284079" w:rsidRDefault="008F63C2" w:rsidP="00BE2254">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Also</w:t>
      </w:r>
      <w:r w:rsidR="00BE2254">
        <w:rPr>
          <w:rFonts w:asciiTheme="majorBidi" w:hAnsiTheme="majorBidi" w:cstheme="majorBidi"/>
          <w:b/>
          <w:bCs/>
          <w:sz w:val="28"/>
          <w:szCs w:val="28"/>
        </w:rPr>
        <w:t>,</w:t>
      </w:r>
      <w:r w:rsidRPr="00284079">
        <w:rPr>
          <w:rFonts w:asciiTheme="majorBidi" w:hAnsiTheme="majorBidi" w:cstheme="majorBidi"/>
          <w:b/>
          <w:bCs/>
          <w:sz w:val="28"/>
          <w:szCs w:val="28"/>
        </w:rPr>
        <w:t>(Mehta et al.,2012)</w:t>
      </w:r>
      <w:r w:rsidRPr="00284079">
        <w:rPr>
          <w:rFonts w:asciiTheme="majorBidi" w:hAnsiTheme="majorBidi" w:cstheme="majorBidi"/>
          <w:sz w:val="28"/>
          <w:szCs w:val="28"/>
        </w:rPr>
        <w:t xml:space="preserve"> who test Anti-arthritis activity of roots of Hemidesmusindicus R.Br</w:t>
      </w:r>
      <w:r w:rsidR="000D062F" w:rsidRPr="00284079">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i</w:t>
      </w:r>
      <w:r w:rsidRPr="00284079">
        <w:rPr>
          <w:rFonts w:asciiTheme="majorBidi" w:hAnsiTheme="majorBidi" w:cstheme="majorBidi"/>
          <w:sz w:val="28"/>
          <w:szCs w:val="28"/>
        </w:rPr>
        <w:t xml:space="preserve">n rats, showed </w:t>
      </w:r>
      <w:r w:rsidRPr="00284079">
        <w:rPr>
          <w:rFonts w:asciiTheme="majorBidi" w:hAnsiTheme="majorBidi" w:cstheme="majorBidi"/>
          <w:sz w:val="28"/>
          <w:szCs w:val="28"/>
          <w:lang w:bidi="ar-EG"/>
        </w:rPr>
        <w:t>s</w:t>
      </w:r>
      <w:r w:rsidRPr="00284079">
        <w:rPr>
          <w:rFonts w:asciiTheme="majorBidi" w:hAnsiTheme="majorBidi" w:cstheme="majorBidi"/>
          <w:sz w:val="28"/>
          <w:szCs w:val="28"/>
        </w:rPr>
        <w:t xml:space="preserve">erum </w:t>
      </w:r>
      <w:r w:rsidR="00BE2254">
        <w:rPr>
          <w:rFonts w:asciiTheme="majorBidi" w:hAnsiTheme="majorBidi" w:cstheme="majorBidi"/>
          <w:sz w:val="28"/>
          <w:szCs w:val="28"/>
        </w:rPr>
        <w:t>RF</w:t>
      </w:r>
      <w:r w:rsidRPr="00284079">
        <w:rPr>
          <w:rFonts w:asciiTheme="majorBidi" w:hAnsiTheme="majorBidi" w:cstheme="majorBidi"/>
          <w:sz w:val="28"/>
          <w:szCs w:val="28"/>
        </w:rPr>
        <w:t xml:space="preserve"> and serum CRP</w:t>
      </w:r>
      <w:r w:rsidRPr="00284079">
        <w:rPr>
          <w:rFonts w:asciiTheme="majorBidi" w:hAnsiTheme="majorBidi" w:cstheme="majorBidi"/>
          <w:sz w:val="28"/>
          <w:szCs w:val="28"/>
          <w:lang w:bidi="ar-EG"/>
        </w:rPr>
        <w:t xml:space="preserve"> l</w:t>
      </w:r>
      <w:r w:rsidRPr="00284079">
        <w:rPr>
          <w:rFonts w:asciiTheme="majorBidi" w:hAnsiTheme="majorBidi" w:cstheme="majorBidi"/>
          <w:sz w:val="28"/>
          <w:szCs w:val="28"/>
        </w:rPr>
        <w:t>evel were significantly increased in CFA</w:t>
      </w:r>
      <w:r w:rsidR="000D062F" w:rsidRPr="00284079">
        <w:rPr>
          <w:rFonts w:asciiTheme="majorBidi" w:hAnsiTheme="majorBidi" w:cstheme="majorBidi"/>
          <w:sz w:val="28"/>
          <w:szCs w:val="28"/>
        </w:rPr>
        <w:t xml:space="preserve"> </w:t>
      </w:r>
      <w:r w:rsidRPr="00284079">
        <w:rPr>
          <w:rFonts w:asciiTheme="majorBidi" w:hAnsiTheme="majorBidi" w:cstheme="majorBidi"/>
          <w:sz w:val="28"/>
          <w:szCs w:val="28"/>
        </w:rPr>
        <w:t>rats com</w:t>
      </w:r>
      <w:r w:rsidR="000D062F" w:rsidRPr="00284079">
        <w:rPr>
          <w:rFonts w:asciiTheme="majorBidi" w:hAnsiTheme="majorBidi" w:cstheme="majorBidi"/>
          <w:sz w:val="28"/>
          <w:szCs w:val="28"/>
        </w:rPr>
        <w:t>pared with normal control group  which is in consistence with our study.</w:t>
      </w:r>
    </w:p>
    <w:p w:rsidR="008F63C2" w:rsidRPr="00284079" w:rsidRDefault="00205178" w:rsidP="00284079">
      <w:pPr>
        <w:tabs>
          <w:tab w:val="left" w:pos="7569"/>
          <w:tab w:val="left" w:pos="7753"/>
          <w:tab w:val="right" w:pos="8306"/>
        </w:tabs>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 xml:space="preserve">Our study is in line with </w:t>
      </w:r>
      <w:r w:rsidR="008F63C2" w:rsidRPr="00284079">
        <w:rPr>
          <w:rFonts w:asciiTheme="majorBidi" w:hAnsiTheme="majorBidi" w:cstheme="majorBidi"/>
          <w:b/>
          <w:bCs/>
          <w:sz w:val="28"/>
          <w:szCs w:val="28"/>
        </w:rPr>
        <w:t>(Ahmed</w:t>
      </w:r>
      <w:r w:rsidR="008F63C2" w:rsidRPr="00284079">
        <w:rPr>
          <w:rFonts w:asciiTheme="majorBidi" w:hAnsiTheme="majorBidi" w:cstheme="majorBidi"/>
          <w:b/>
          <w:bCs/>
          <w:sz w:val="28"/>
          <w:szCs w:val="28"/>
          <w:lang w:bidi="ar-EG"/>
        </w:rPr>
        <w:t xml:space="preserve"> et al.,2015)</w:t>
      </w:r>
      <w:r w:rsidR="008F63C2" w:rsidRPr="00284079">
        <w:rPr>
          <w:rFonts w:asciiTheme="majorBidi" w:hAnsiTheme="majorBidi" w:cstheme="majorBidi"/>
          <w:sz w:val="28"/>
          <w:szCs w:val="28"/>
          <w:lang w:bidi="ar-EG"/>
        </w:rPr>
        <w:t>who test Protective Effects of Simvastatin and Hesperidin against Complete Freund’s Adjuvant-Induced rheumatoid arthritis in rats,</w:t>
      </w:r>
      <w:r w:rsidR="008F63C2" w:rsidRPr="00284079">
        <w:rPr>
          <w:rFonts w:asciiTheme="majorBidi" w:hAnsiTheme="majorBidi" w:cstheme="majorBidi"/>
          <w:sz w:val="28"/>
          <w:szCs w:val="28"/>
        </w:rPr>
        <w:t xml:space="preserve"> showed</w:t>
      </w:r>
      <w:r w:rsidR="008F63C2" w:rsidRPr="00284079">
        <w:rPr>
          <w:rFonts w:asciiTheme="majorBidi" w:hAnsiTheme="majorBidi" w:cstheme="majorBidi"/>
          <w:sz w:val="28"/>
          <w:szCs w:val="28"/>
          <w:lang w:bidi="ar-EG"/>
        </w:rPr>
        <w:t xml:space="preserve"> s</w:t>
      </w:r>
      <w:r w:rsidR="008F63C2" w:rsidRPr="00284079">
        <w:rPr>
          <w:rFonts w:asciiTheme="majorBidi" w:hAnsiTheme="majorBidi" w:cstheme="majorBidi"/>
          <w:sz w:val="28"/>
          <w:szCs w:val="28"/>
        </w:rPr>
        <w:t>erum reduced glutathione GSH</w:t>
      </w:r>
      <w:r w:rsidR="008F63C2" w:rsidRPr="00284079">
        <w:rPr>
          <w:rFonts w:asciiTheme="majorBidi" w:hAnsiTheme="majorBidi" w:cstheme="majorBidi"/>
          <w:sz w:val="28"/>
          <w:szCs w:val="28"/>
          <w:lang w:bidi="ar-EG"/>
        </w:rPr>
        <w:t xml:space="preserve"> l</w:t>
      </w:r>
      <w:r w:rsidR="008F63C2" w:rsidRPr="00284079">
        <w:rPr>
          <w:rFonts w:asciiTheme="majorBidi" w:hAnsiTheme="majorBidi" w:cstheme="majorBidi"/>
          <w:sz w:val="28"/>
          <w:szCs w:val="28"/>
        </w:rPr>
        <w:t>evel were significantly decreased in CFA</w:t>
      </w:r>
      <w:r w:rsidR="000D062F" w:rsidRPr="00284079">
        <w:rPr>
          <w:rFonts w:asciiTheme="majorBidi" w:hAnsiTheme="majorBidi" w:cstheme="majorBidi"/>
          <w:sz w:val="28"/>
          <w:szCs w:val="28"/>
        </w:rPr>
        <w:t xml:space="preserve"> </w:t>
      </w:r>
      <w:r w:rsidR="008F63C2" w:rsidRPr="00284079">
        <w:rPr>
          <w:rFonts w:asciiTheme="majorBidi" w:hAnsiTheme="majorBidi" w:cstheme="majorBidi"/>
          <w:sz w:val="28"/>
          <w:szCs w:val="28"/>
        </w:rPr>
        <w:t>rats compared with normal control group.</w:t>
      </w:r>
    </w:p>
    <w:p w:rsidR="008F63C2" w:rsidRPr="00284079" w:rsidRDefault="00205178" w:rsidP="00284079">
      <w:pPr>
        <w:tabs>
          <w:tab w:val="left" w:pos="7569"/>
          <w:tab w:val="left" w:pos="7753"/>
          <w:tab w:val="right" w:pos="8306"/>
        </w:tabs>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The results in in these study also are parallel with</w:t>
      </w:r>
      <w:r w:rsidR="008F63C2" w:rsidRPr="00284079">
        <w:rPr>
          <w:rFonts w:asciiTheme="majorBidi" w:hAnsiTheme="majorBidi" w:cstheme="majorBidi"/>
          <w:b/>
          <w:bCs/>
          <w:sz w:val="28"/>
          <w:szCs w:val="28"/>
          <w:lang w:bidi="ar-EG"/>
        </w:rPr>
        <w:t xml:space="preserve"> (</w:t>
      </w:r>
      <w:r w:rsidR="008F63C2" w:rsidRPr="00284079">
        <w:rPr>
          <w:rFonts w:asciiTheme="majorBidi" w:hAnsiTheme="majorBidi" w:cstheme="majorBidi"/>
          <w:b/>
          <w:bCs/>
          <w:sz w:val="28"/>
          <w:szCs w:val="28"/>
        </w:rPr>
        <w:t>Gowayed</w:t>
      </w:r>
      <w:r w:rsidR="00625A98">
        <w:rPr>
          <w:rFonts w:asciiTheme="majorBidi" w:hAnsiTheme="majorBidi" w:cstheme="majorBidi"/>
          <w:b/>
          <w:bCs/>
          <w:sz w:val="28"/>
          <w:szCs w:val="28"/>
        </w:rPr>
        <w:t xml:space="preserve"> </w:t>
      </w:r>
      <w:r w:rsidR="008F63C2" w:rsidRPr="00284079">
        <w:rPr>
          <w:rFonts w:asciiTheme="majorBidi" w:hAnsiTheme="majorBidi" w:cstheme="majorBidi"/>
          <w:b/>
          <w:bCs/>
          <w:sz w:val="28"/>
          <w:szCs w:val="28"/>
          <w:lang w:bidi="ar-EG"/>
        </w:rPr>
        <w:t xml:space="preserve">et al., 2015) </w:t>
      </w:r>
      <w:r w:rsidR="008F63C2" w:rsidRPr="00284079">
        <w:rPr>
          <w:rFonts w:asciiTheme="majorBidi" w:hAnsiTheme="majorBidi" w:cstheme="majorBidi"/>
          <w:sz w:val="28"/>
          <w:szCs w:val="28"/>
          <w:lang w:bidi="ar-EG"/>
        </w:rPr>
        <w:t>who test</w:t>
      </w:r>
      <w:r w:rsidR="00BE2254">
        <w:rPr>
          <w:rFonts w:asciiTheme="majorBidi" w:hAnsiTheme="majorBidi" w:cstheme="majorBidi"/>
          <w:sz w:val="28"/>
          <w:szCs w:val="28"/>
          <w:lang w:bidi="ar-EG"/>
        </w:rPr>
        <w:t>ed</w:t>
      </w:r>
      <w:r w:rsidR="008F63C2" w:rsidRPr="00284079">
        <w:rPr>
          <w:rFonts w:asciiTheme="majorBidi" w:hAnsiTheme="majorBidi" w:cstheme="majorBidi"/>
          <w:sz w:val="28"/>
          <w:szCs w:val="28"/>
          <w:lang w:bidi="ar-EG"/>
        </w:rPr>
        <w:t xml:space="preserve"> effect of galantamine on adju</w:t>
      </w:r>
      <w:r w:rsidRPr="00284079">
        <w:rPr>
          <w:rFonts w:asciiTheme="majorBidi" w:hAnsiTheme="majorBidi" w:cstheme="majorBidi"/>
          <w:sz w:val="28"/>
          <w:szCs w:val="28"/>
          <w:lang w:bidi="ar-EG"/>
        </w:rPr>
        <w:t>vant-induced arthritis in rats.</w:t>
      </w:r>
      <w:r w:rsidR="008F63C2" w:rsidRPr="00284079">
        <w:rPr>
          <w:rFonts w:asciiTheme="majorBidi" w:hAnsiTheme="majorBidi" w:cstheme="majorBidi"/>
          <w:sz w:val="28"/>
          <w:szCs w:val="28"/>
          <w:lang w:bidi="ar-EG"/>
        </w:rPr>
        <w:t xml:space="preserve"> </w:t>
      </w:r>
      <w:r w:rsidRPr="00284079">
        <w:rPr>
          <w:rFonts w:asciiTheme="majorBidi" w:hAnsiTheme="majorBidi" w:cstheme="majorBidi"/>
          <w:sz w:val="28"/>
          <w:szCs w:val="28"/>
        </w:rPr>
        <w:t>The</w:t>
      </w:r>
      <w:r w:rsidR="008F63C2" w:rsidRPr="00284079">
        <w:rPr>
          <w:rFonts w:asciiTheme="majorBidi" w:hAnsiTheme="majorBidi" w:cstheme="majorBidi"/>
          <w:sz w:val="28"/>
          <w:szCs w:val="28"/>
        </w:rPr>
        <w:t xml:space="preserve"> Adjuvant arthritis model showed the anti-CCP level increasing by 12.7 folds in the untreated adjuvant arthritic rats relative to the healthy control group.</w:t>
      </w:r>
    </w:p>
    <w:p w:rsidR="008F63C2" w:rsidRPr="00284079" w:rsidRDefault="008F63C2" w:rsidP="00BE2254">
      <w:pPr>
        <w:autoSpaceDE w:val="0"/>
        <w:autoSpaceDN w:val="0"/>
        <w:bidi w:val="0"/>
        <w:adjustRightInd w:val="0"/>
        <w:spacing w:before="120" w:after="240" w:line="360" w:lineRule="auto"/>
        <w:ind w:firstLine="547"/>
        <w:jc w:val="both"/>
        <w:rPr>
          <w:rFonts w:asciiTheme="majorBidi" w:hAnsiTheme="majorBidi" w:cstheme="majorBidi"/>
          <w:color w:val="000000"/>
          <w:sz w:val="28"/>
          <w:szCs w:val="28"/>
        </w:rPr>
      </w:pPr>
      <w:r w:rsidRPr="00284079">
        <w:rPr>
          <w:rFonts w:asciiTheme="majorBidi" w:hAnsiTheme="majorBidi" w:cstheme="majorBidi"/>
          <w:color w:val="000000"/>
          <w:sz w:val="28"/>
          <w:szCs w:val="28"/>
        </w:rPr>
        <w:t>In our study</w:t>
      </w:r>
      <w:r w:rsidR="00BE2254">
        <w:rPr>
          <w:rFonts w:asciiTheme="majorBidi" w:hAnsiTheme="majorBidi" w:cstheme="majorBidi"/>
          <w:color w:val="000000"/>
          <w:sz w:val="28"/>
          <w:szCs w:val="28"/>
        </w:rPr>
        <w:t>,</w:t>
      </w:r>
      <w:r w:rsidRPr="00284079">
        <w:rPr>
          <w:rFonts w:asciiTheme="majorBidi" w:hAnsiTheme="majorBidi" w:cstheme="majorBidi"/>
          <w:color w:val="000000"/>
          <w:sz w:val="28"/>
          <w:szCs w:val="28"/>
        </w:rPr>
        <w:t xml:space="preserve"> treatment with </w:t>
      </w:r>
      <w:r w:rsidR="00BE2254">
        <w:rPr>
          <w:rFonts w:asciiTheme="majorBidi" w:hAnsiTheme="majorBidi" w:cstheme="majorBidi"/>
          <w:color w:val="000000"/>
          <w:sz w:val="28"/>
          <w:szCs w:val="28"/>
        </w:rPr>
        <w:t>MTX</w:t>
      </w:r>
      <w:r w:rsidRPr="00284079">
        <w:rPr>
          <w:rFonts w:asciiTheme="majorBidi" w:hAnsiTheme="majorBidi" w:cstheme="majorBidi"/>
          <w:color w:val="000000"/>
          <w:sz w:val="28"/>
          <w:szCs w:val="28"/>
        </w:rPr>
        <w:t xml:space="preserve"> showed significant improvement of RF, TNF-α, CRP, GSH and anti-CCP compared to diseased</w:t>
      </w:r>
      <w:r w:rsidR="00BE2254">
        <w:rPr>
          <w:rFonts w:asciiTheme="majorBidi" w:hAnsiTheme="majorBidi" w:cstheme="majorBidi"/>
          <w:color w:val="000000"/>
          <w:sz w:val="28"/>
          <w:szCs w:val="28"/>
        </w:rPr>
        <w:t xml:space="preserve"> group</w:t>
      </w:r>
      <w:r w:rsidRPr="00284079">
        <w:rPr>
          <w:rFonts w:asciiTheme="majorBidi" w:hAnsiTheme="majorBidi" w:cstheme="majorBidi"/>
          <w:color w:val="000000"/>
          <w:sz w:val="28"/>
          <w:szCs w:val="28"/>
        </w:rPr>
        <w:t xml:space="preserve">. For arthritic score, this group showed improvement of the score at the end of 3rd and 4th weeks, compared to diseased group, </w:t>
      </w:r>
      <w:r w:rsidR="00205178" w:rsidRPr="00284079">
        <w:rPr>
          <w:rFonts w:asciiTheme="majorBidi" w:hAnsiTheme="majorBidi" w:cstheme="majorBidi"/>
          <w:color w:val="000000"/>
          <w:sz w:val="28"/>
          <w:szCs w:val="28"/>
        </w:rPr>
        <w:t xml:space="preserve">also showed </w:t>
      </w:r>
      <w:r w:rsidRPr="00284079">
        <w:rPr>
          <w:rFonts w:asciiTheme="majorBidi" w:hAnsiTheme="majorBidi" w:cstheme="majorBidi"/>
          <w:color w:val="000000"/>
          <w:sz w:val="28"/>
          <w:szCs w:val="28"/>
        </w:rPr>
        <w:t xml:space="preserve">improved histopathology of </w:t>
      </w:r>
      <w:r w:rsidR="00205178" w:rsidRPr="00284079">
        <w:rPr>
          <w:rFonts w:asciiTheme="majorBidi" w:hAnsiTheme="majorBidi" w:cstheme="majorBidi"/>
          <w:color w:val="000000"/>
          <w:sz w:val="28"/>
          <w:szCs w:val="28"/>
        </w:rPr>
        <w:t>the joint compared to diseased.</w:t>
      </w:r>
    </w:p>
    <w:p w:rsidR="00205178" w:rsidRPr="00284079" w:rsidRDefault="00205178" w:rsidP="00BE2254">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 xml:space="preserve">The result of this study is supported by a study of </w:t>
      </w:r>
      <w:r w:rsidRPr="00284079">
        <w:rPr>
          <w:rFonts w:asciiTheme="majorBidi" w:hAnsiTheme="majorBidi" w:cstheme="majorBidi"/>
          <w:b/>
          <w:bCs/>
          <w:sz w:val="28"/>
          <w:szCs w:val="28"/>
        </w:rPr>
        <w:t>(</w:t>
      </w:r>
      <w:r w:rsidRPr="00284079">
        <w:rPr>
          <w:rFonts w:asciiTheme="majorBidi" w:eastAsia="Times New Roman" w:hAnsiTheme="majorBidi" w:cstheme="majorBidi"/>
          <w:b/>
          <w:bCs/>
          <w:sz w:val="28"/>
          <w:szCs w:val="28"/>
        </w:rPr>
        <w:t>Makar et al., 2020)</w:t>
      </w:r>
      <w:r w:rsidRPr="00284079">
        <w:rPr>
          <w:rFonts w:asciiTheme="majorBidi" w:eastAsia="Times New Roman" w:hAnsiTheme="majorBidi" w:cstheme="majorBidi"/>
          <w:sz w:val="28"/>
          <w:szCs w:val="28"/>
        </w:rPr>
        <w:t xml:space="preserve"> who investigate the Beneficial Effect of Metformin Alone or in Combination with M</w:t>
      </w:r>
      <w:r w:rsidR="00BE2254">
        <w:rPr>
          <w:rFonts w:asciiTheme="majorBidi" w:eastAsia="Times New Roman" w:hAnsiTheme="majorBidi" w:cstheme="majorBidi"/>
          <w:sz w:val="28"/>
          <w:szCs w:val="28"/>
        </w:rPr>
        <w:t>TX</w:t>
      </w:r>
      <w:r w:rsidRPr="00284079">
        <w:rPr>
          <w:rFonts w:asciiTheme="majorBidi" w:eastAsia="Times New Roman" w:hAnsiTheme="majorBidi" w:cstheme="majorBidi"/>
          <w:sz w:val="28"/>
          <w:szCs w:val="28"/>
        </w:rPr>
        <w:t xml:space="preserve"> in </w:t>
      </w:r>
      <w:r w:rsidR="00BE2254">
        <w:rPr>
          <w:rFonts w:asciiTheme="majorBidi" w:eastAsia="Times New Roman" w:hAnsiTheme="majorBidi" w:cstheme="majorBidi"/>
          <w:sz w:val="28"/>
          <w:szCs w:val="28"/>
        </w:rPr>
        <w:t>RA</w:t>
      </w:r>
      <w:r w:rsidRPr="00284079">
        <w:rPr>
          <w:rFonts w:asciiTheme="majorBidi" w:eastAsia="Times New Roman" w:hAnsiTheme="majorBidi" w:cstheme="majorBidi"/>
          <w:sz w:val="28"/>
          <w:szCs w:val="28"/>
        </w:rPr>
        <w:t xml:space="preserve"> Induced Rat Model. Their study </w:t>
      </w:r>
      <w:r w:rsidRPr="00284079">
        <w:rPr>
          <w:rFonts w:asciiTheme="majorBidi" w:hAnsiTheme="majorBidi" w:cstheme="majorBidi"/>
          <w:sz w:val="28"/>
          <w:szCs w:val="28"/>
        </w:rPr>
        <w:t>reported that administration of MTX as a treatment after induction of RA by CFA, show a highly significant decrease in serum RF, serum TNF-α, serum CRP and a highly significant increase in blood GSH level compared with arthritic rats.</w:t>
      </w:r>
      <w:r w:rsidRPr="00284079">
        <w:rPr>
          <w:rFonts w:asciiTheme="majorBidi" w:hAnsiTheme="majorBidi" w:cstheme="majorBidi"/>
          <w:sz w:val="28"/>
          <w:szCs w:val="28"/>
          <w:lang w:bidi="ar-EG"/>
        </w:rPr>
        <w:t xml:space="preserve"> Also</w:t>
      </w:r>
      <w:r w:rsidR="00BE2254">
        <w:rPr>
          <w:rFonts w:asciiTheme="majorBidi" w:hAnsiTheme="majorBidi" w:cstheme="majorBidi"/>
          <w:sz w:val="28"/>
          <w:szCs w:val="28"/>
          <w:lang w:bidi="ar-EG"/>
        </w:rPr>
        <w:t>,</w:t>
      </w:r>
      <w:r w:rsidRPr="00284079">
        <w:rPr>
          <w:rFonts w:asciiTheme="majorBidi" w:hAnsiTheme="majorBidi" w:cstheme="majorBidi"/>
          <w:sz w:val="28"/>
          <w:szCs w:val="28"/>
          <w:lang w:bidi="ar-EG"/>
        </w:rPr>
        <w:t xml:space="preserve"> M</w:t>
      </w:r>
      <w:r w:rsidR="00BE2254">
        <w:rPr>
          <w:rFonts w:asciiTheme="majorBidi" w:hAnsiTheme="majorBidi" w:cstheme="majorBidi"/>
          <w:sz w:val="28"/>
          <w:szCs w:val="28"/>
        </w:rPr>
        <w:t>TX</w:t>
      </w:r>
      <w:r w:rsidRPr="00284079">
        <w:rPr>
          <w:rFonts w:asciiTheme="majorBidi" w:hAnsiTheme="majorBidi" w:cstheme="majorBidi"/>
          <w:sz w:val="28"/>
          <w:szCs w:val="28"/>
        </w:rPr>
        <w:t xml:space="preserve"> significantly improve arthritic score and histopathology of the joints.</w:t>
      </w:r>
    </w:p>
    <w:p w:rsidR="00205178" w:rsidRPr="00284079" w:rsidRDefault="00205178" w:rsidP="00BE2254">
      <w:pPr>
        <w:tabs>
          <w:tab w:val="left" w:pos="7569"/>
          <w:tab w:val="left" w:pos="7753"/>
          <w:tab w:val="right" w:pos="8306"/>
        </w:tabs>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Also,</w:t>
      </w:r>
      <w:r w:rsidRPr="00284079">
        <w:rPr>
          <w:rFonts w:asciiTheme="majorBidi" w:eastAsia="Times New Roman" w:hAnsiTheme="majorBidi" w:cstheme="majorBidi"/>
          <w:b/>
          <w:bCs/>
          <w:sz w:val="28"/>
          <w:szCs w:val="28"/>
        </w:rPr>
        <w:t xml:space="preserve"> (Ali</w:t>
      </w:r>
      <w:r w:rsidRPr="00284079">
        <w:rPr>
          <w:rFonts w:asciiTheme="majorBidi" w:hAnsiTheme="majorBidi" w:cstheme="majorBidi"/>
          <w:b/>
          <w:bCs/>
          <w:sz w:val="28"/>
          <w:szCs w:val="28"/>
        </w:rPr>
        <w:t xml:space="preserve"> et al., 2017)</w:t>
      </w:r>
      <w:r w:rsidRPr="00284079">
        <w:rPr>
          <w:rFonts w:asciiTheme="majorBidi" w:hAnsiTheme="majorBidi" w:cstheme="majorBidi"/>
          <w:sz w:val="28"/>
          <w:szCs w:val="28"/>
        </w:rPr>
        <w:t xml:space="preserve"> study is in line with these results. The purpose of their study was showing </w:t>
      </w:r>
      <w:r w:rsidRPr="00284079">
        <w:rPr>
          <w:rFonts w:asciiTheme="majorBidi" w:eastAsia="Times New Roman" w:hAnsiTheme="majorBidi" w:cstheme="majorBidi"/>
          <w:sz w:val="28"/>
          <w:szCs w:val="28"/>
        </w:rPr>
        <w:t xml:space="preserve">Anti-hepatotoxic and synergistic effects of sesame oil with </w:t>
      </w:r>
      <w:r w:rsidR="00BE2254">
        <w:rPr>
          <w:rFonts w:asciiTheme="majorBidi" w:eastAsia="Times New Roman" w:hAnsiTheme="majorBidi" w:cstheme="majorBidi"/>
          <w:sz w:val="28"/>
          <w:szCs w:val="28"/>
        </w:rPr>
        <w:t>MTX</w:t>
      </w:r>
      <w:r w:rsidRPr="00284079">
        <w:rPr>
          <w:rFonts w:asciiTheme="majorBidi" w:eastAsia="Times New Roman" w:hAnsiTheme="majorBidi" w:cstheme="majorBidi"/>
          <w:sz w:val="28"/>
          <w:szCs w:val="28"/>
        </w:rPr>
        <w:t xml:space="preserve"> in adjuvant induced arthritis. This study reported that </w:t>
      </w:r>
      <w:r w:rsidRPr="00284079">
        <w:rPr>
          <w:rFonts w:asciiTheme="majorBidi" w:hAnsiTheme="majorBidi" w:cstheme="majorBidi"/>
          <w:sz w:val="28"/>
          <w:szCs w:val="28"/>
        </w:rPr>
        <w:t xml:space="preserve">the paw edema, RF and anti-CCP antibody were significantly reduced with MTX treated group. </w:t>
      </w:r>
    </w:p>
    <w:p w:rsidR="00205178" w:rsidRPr="00284079" w:rsidRDefault="00205178" w:rsidP="00625A98">
      <w:pPr>
        <w:tabs>
          <w:tab w:val="left" w:pos="7569"/>
          <w:tab w:val="left" w:pos="7753"/>
          <w:tab w:val="right" w:pos="8306"/>
        </w:tabs>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 xml:space="preserve">In addition, our results are in </w:t>
      </w:r>
      <w:r w:rsidR="001C708F" w:rsidRPr="00284079">
        <w:rPr>
          <w:rFonts w:asciiTheme="majorBidi" w:hAnsiTheme="majorBidi" w:cstheme="majorBidi"/>
          <w:sz w:val="28"/>
          <w:szCs w:val="28"/>
        </w:rPr>
        <w:t>consistence</w:t>
      </w:r>
      <w:r w:rsidRPr="00284079">
        <w:rPr>
          <w:rFonts w:asciiTheme="majorBidi" w:hAnsiTheme="majorBidi" w:cstheme="majorBidi"/>
          <w:sz w:val="28"/>
          <w:szCs w:val="28"/>
        </w:rPr>
        <w:t xml:space="preserve"> with the study of</w:t>
      </w:r>
      <w:r w:rsidRPr="00284079">
        <w:rPr>
          <w:rFonts w:asciiTheme="majorBidi" w:hAnsiTheme="majorBidi" w:cstheme="majorBidi"/>
          <w:b/>
          <w:bCs/>
          <w:sz w:val="28"/>
          <w:szCs w:val="28"/>
        </w:rPr>
        <w:t xml:space="preserve"> (</w:t>
      </w:r>
      <w:r w:rsidRPr="00284079">
        <w:rPr>
          <w:rFonts w:asciiTheme="majorBidi" w:eastAsia="Times New Roman" w:hAnsiTheme="majorBidi" w:cstheme="majorBidi"/>
          <w:b/>
          <w:bCs/>
          <w:sz w:val="28"/>
          <w:szCs w:val="28"/>
        </w:rPr>
        <w:t>Roy</w:t>
      </w:r>
      <w:r w:rsidR="00A92368">
        <w:rPr>
          <w:rFonts w:asciiTheme="majorBidi" w:hAnsiTheme="majorBidi" w:cstheme="majorBidi"/>
          <w:b/>
          <w:bCs/>
          <w:sz w:val="28"/>
          <w:szCs w:val="28"/>
        </w:rPr>
        <w:t xml:space="preserve"> </w:t>
      </w:r>
      <w:r w:rsidRPr="00284079">
        <w:rPr>
          <w:rFonts w:asciiTheme="majorBidi" w:hAnsiTheme="majorBidi" w:cstheme="majorBidi"/>
          <w:b/>
          <w:bCs/>
          <w:sz w:val="28"/>
          <w:szCs w:val="28"/>
        </w:rPr>
        <w:t xml:space="preserve">et al.,2017) </w:t>
      </w:r>
      <w:r w:rsidRPr="00284079">
        <w:rPr>
          <w:rFonts w:asciiTheme="majorBidi" w:hAnsiTheme="majorBidi" w:cstheme="majorBidi"/>
          <w:sz w:val="28"/>
          <w:szCs w:val="28"/>
        </w:rPr>
        <w:t xml:space="preserve">which aimed to evaluate </w:t>
      </w:r>
      <w:r w:rsidRPr="00284079">
        <w:rPr>
          <w:rFonts w:asciiTheme="majorBidi" w:eastAsia="Times New Roman" w:hAnsiTheme="majorBidi" w:cstheme="majorBidi"/>
          <w:sz w:val="28"/>
          <w:szCs w:val="28"/>
        </w:rPr>
        <w:t xml:space="preserve">Effects of co-treatment with pioglitazone and </w:t>
      </w:r>
      <w:r w:rsidR="00BE2254">
        <w:rPr>
          <w:rFonts w:asciiTheme="majorBidi" w:eastAsia="Times New Roman" w:hAnsiTheme="majorBidi" w:cstheme="majorBidi"/>
          <w:sz w:val="28"/>
          <w:szCs w:val="28"/>
        </w:rPr>
        <w:t>MTX</w:t>
      </w:r>
      <w:r w:rsidRPr="00284079">
        <w:rPr>
          <w:rFonts w:asciiTheme="majorBidi" w:eastAsia="Times New Roman" w:hAnsiTheme="majorBidi" w:cstheme="majorBidi"/>
          <w:sz w:val="28"/>
          <w:szCs w:val="28"/>
        </w:rPr>
        <w:t xml:space="preserve"> on experimentally induced </w:t>
      </w:r>
      <w:r w:rsidR="00BE2254">
        <w:rPr>
          <w:rFonts w:asciiTheme="majorBidi" w:eastAsia="Times New Roman" w:hAnsiTheme="majorBidi" w:cstheme="majorBidi"/>
          <w:sz w:val="28"/>
          <w:szCs w:val="28"/>
        </w:rPr>
        <w:t>RA</w:t>
      </w:r>
      <w:r w:rsidRPr="00284079">
        <w:rPr>
          <w:rFonts w:asciiTheme="majorBidi" w:eastAsia="Times New Roman" w:hAnsiTheme="majorBidi" w:cstheme="majorBidi"/>
          <w:sz w:val="28"/>
          <w:szCs w:val="28"/>
        </w:rPr>
        <w:t xml:space="preserve"> in rats</w:t>
      </w:r>
      <w:r w:rsidR="00BE2254">
        <w:rPr>
          <w:rFonts w:asciiTheme="majorBidi" w:hAnsiTheme="majorBidi" w:cstheme="majorBidi"/>
          <w:sz w:val="28"/>
          <w:szCs w:val="28"/>
          <w:lang w:bidi="ar-EG"/>
        </w:rPr>
        <w:t>.</w:t>
      </w:r>
      <w:r w:rsidRPr="00284079">
        <w:rPr>
          <w:rFonts w:asciiTheme="majorBidi" w:hAnsiTheme="majorBidi" w:cstheme="majorBidi"/>
          <w:sz w:val="28"/>
          <w:szCs w:val="28"/>
          <w:lang w:bidi="ar-EG"/>
        </w:rPr>
        <w:t xml:space="preserve"> </w:t>
      </w:r>
      <w:r w:rsidR="00BE2254">
        <w:rPr>
          <w:rFonts w:asciiTheme="majorBidi" w:hAnsiTheme="majorBidi" w:cstheme="majorBidi"/>
          <w:sz w:val="28"/>
          <w:szCs w:val="28"/>
          <w:lang w:bidi="ar-EG"/>
        </w:rPr>
        <w:t>I</w:t>
      </w:r>
      <w:r w:rsidRPr="00284079">
        <w:rPr>
          <w:rFonts w:asciiTheme="majorBidi" w:hAnsiTheme="majorBidi" w:cstheme="majorBidi"/>
          <w:sz w:val="28"/>
          <w:szCs w:val="28"/>
          <w:lang w:bidi="ar-EG"/>
        </w:rPr>
        <w:t xml:space="preserve">t showed that </w:t>
      </w:r>
      <w:r w:rsidRPr="00284079">
        <w:rPr>
          <w:rFonts w:asciiTheme="majorBidi" w:hAnsiTheme="majorBidi" w:cstheme="majorBidi"/>
          <w:sz w:val="28"/>
          <w:szCs w:val="28"/>
        </w:rPr>
        <w:t xml:space="preserve">a significant reduction in paw diameters in MTX-treated </w:t>
      </w:r>
      <w:r w:rsidR="00625A98">
        <w:rPr>
          <w:rFonts w:asciiTheme="majorBidi" w:hAnsiTheme="majorBidi" w:cstheme="majorBidi"/>
          <w:sz w:val="28"/>
          <w:szCs w:val="28"/>
        </w:rPr>
        <w:t xml:space="preserve">rats </w:t>
      </w:r>
      <w:r w:rsidRPr="00284079">
        <w:rPr>
          <w:rFonts w:asciiTheme="majorBidi" w:hAnsiTheme="majorBidi" w:cstheme="majorBidi"/>
          <w:sz w:val="28"/>
          <w:szCs w:val="28"/>
        </w:rPr>
        <w:t>w</w:t>
      </w:r>
      <w:r w:rsidR="00625A98">
        <w:rPr>
          <w:rFonts w:asciiTheme="majorBidi" w:hAnsiTheme="majorBidi" w:cstheme="majorBidi"/>
          <w:sz w:val="28"/>
          <w:szCs w:val="28"/>
        </w:rPr>
        <w:t>ith</w:t>
      </w:r>
      <w:r w:rsidRPr="00284079">
        <w:rPr>
          <w:rFonts w:asciiTheme="majorBidi" w:hAnsiTheme="majorBidi" w:cstheme="majorBidi"/>
          <w:sz w:val="28"/>
          <w:szCs w:val="28"/>
        </w:rPr>
        <w:t xml:space="preserve"> that  observed in arthritic group and  histopathology of joints of MTX-treated group showed reduction in vascular proliferation, destruction of cartilage, synovial membrane, and sub periosteal region.</w:t>
      </w:r>
    </w:p>
    <w:p w:rsidR="00205178" w:rsidRPr="00284079" w:rsidRDefault="00205178" w:rsidP="00284079">
      <w:pPr>
        <w:tabs>
          <w:tab w:val="left" w:pos="7569"/>
          <w:tab w:val="left" w:pos="7753"/>
          <w:tab w:val="right" w:pos="8306"/>
        </w:tabs>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 xml:space="preserve">For the arthritic score, </w:t>
      </w:r>
      <w:r w:rsidRPr="00284079">
        <w:rPr>
          <w:rFonts w:asciiTheme="majorBidi" w:hAnsiTheme="majorBidi" w:cstheme="majorBidi"/>
          <w:b/>
          <w:bCs/>
          <w:sz w:val="28"/>
          <w:szCs w:val="28"/>
        </w:rPr>
        <w:t xml:space="preserve">Wang et al., (2018) </w:t>
      </w:r>
      <w:r w:rsidRPr="00284079">
        <w:rPr>
          <w:rFonts w:asciiTheme="majorBidi" w:hAnsiTheme="majorBidi" w:cstheme="majorBidi"/>
          <w:sz w:val="28"/>
          <w:szCs w:val="28"/>
        </w:rPr>
        <w:t>who aimed to compare the safety and effectiveness of MTX administrated traditionally and via chronotherapy in collagen induced arthritis. This study is in agreement with our results as MTX administration decreased the arthritis score significantly.</w:t>
      </w:r>
    </w:p>
    <w:p w:rsidR="00205178" w:rsidRPr="00284079" w:rsidRDefault="00205178" w:rsidP="00BE2254">
      <w:pPr>
        <w:tabs>
          <w:tab w:val="left" w:pos="7569"/>
          <w:tab w:val="left" w:pos="7753"/>
          <w:tab w:val="right" w:pos="8306"/>
        </w:tabs>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rPr>
        <w:t>MTX treatment caused significant improvement of the arthritis index as well as modulation of the different parameters produced in arthritic rats. This can be attributed to its established anti-inflammatory, anti-proliferative</w:t>
      </w:r>
      <w:r w:rsidR="00625A98">
        <w:rPr>
          <w:rFonts w:asciiTheme="majorBidi" w:hAnsiTheme="majorBidi" w:cstheme="majorBidi"/>
          <w:sz w:val="28"/>
          <w:szCs w:val="28"/>
        </w:rPr>
        <w:t xml:space="preserve"> action of MTX</w:t>
      </w:r>
      <w:r w:rsidR="00BE2254">
        <w:rPr>
          <w:rFonts w:asciiTheme="majorBidi" w:hAnsiTheme="majorBidi" w:cstheme="majorBidi"/>
          <w:sz w:val="28"/>
          <w:szCs w:val="28"/>
        </w:rPr>
        <w:t>.</w:t>
      </w:r>
      <w:r w:rsidRPr="00284079">
        <w:rPr>
          <w:rFonts w:asciiTheme="majorBidi" w:hAnsiTheme="majorBidi" w:cstheme="majorBidi"/>
          <w:sz w:val="28"/>
          <w:szCs w:val="28"/>
        </w:rPr>
        <w:t xml:space="preserve"> </w:t>
      </w:r>
      <w:r w:rsidR="00BE2254">
        <w:rPr>
          <w:rFonts w:asciiTheme="majorBidi" w:hAnsiTheme="majorBidi" w:cstheme="majorBidi"/>
          <w:sz w:val="28"/>
          <w:szCs w:val="28"/>
        </w:rPr>
        <w:t>A</w:t>
      </w:r>
      <w:r w:rsidR="00C525D4" w:rsidRPr="00284079">
        <w:rPr>
          <w:rFonts w:asciiTheme="majorBidi" w:hAnsiTheme="majorBidi" w:cstheme="majorBidi"/>
          <w:sz w:val="28"/>
          <w:szCs w:val="28"/>
        </w:rPr>
        <w:t>nother</w:t>
      </w:r>
      <w:r w:rsidRPr="00284079">
        <w:rPr>
          <w:rFonts w:asciiTheme="majorBidi" w:hAnsiTheme="majorBidi" w:cstheme="majorBidi"/>
          <w:sz w:val="28"/>
          <w:szCs w:val="28"/>
        </w:rPr>
        <w:t xml:space="preserve"> mechanism of MTX action is mediated by blocking the migration of leukocytes into the joint synovia by decreasing cytokine production</w:t>
      </w:r>
      <w:r w:rsidR="00625A98">
        <w:rPr>
          <w:rFonts w:asciiTheme="majorBidi" w:hAnsiTheme="majorBidi" w:cstheme="majorBidi"/>
          <w:sz w:val="28"/>
          <w:szCs w:val="28"/>
        </w:rPr>
        <w:t xml:space="preserve"> which attract more and more inflammatory cells</w:t>
      </w:r>
      <w:r w:rsidRPr="00284079">
        <w:rPr>
          <w:rFonts w:asciiTheme="majorBidi" w:hAnsiTheme="majorBidi" w:cstheme="majorBidi"/>
          <w:sz w:val="28"/>
          <w:szCs w:val="28"/>
        </w:rPr>
        <w:t>.</w:t>
      </w:r>
      <w:r w:rsidR="00C525D4" w:rsidRPr="00284079">
        <w:rPr>
          <w:rFonts w:asciiTheme="majorBidi" w:hAnsiTheme="majorBidi" w:cstheme="majorBidi"/>
          <w:b/>
          <w:bCs/>
          <w:sz w:val="28"/>
          <w:szCs w:val="28"/>
        </w:rPr>
        <w:t xml:space="preserve"> </w:t>
      </w:r>
      <w:r w:rsidRPr="00284079">
        <w:rPr>
          <w:rFonts w:asciiTheme="majorBidi" w:hAnsiTheme="majorBidi" w:cstheme="majorBidi"/>
          <w:b/>
          <w:bCs/>
          <w:sz w:val="28"/>
          <w:szCs w:val="28"/>
        </w:rPr>
        <w:t>(</w:t>
      </w:r>
      <w:r w:rsidRPr="00284079">
        <w:rPr>
          <w:rFonts w:asciiTheme="majorBidi" w:hAnsiTheme="majorBidi" w:cstheme="majorBidi"/>
          <w:b/>
          <w:bCs/>
          <w:sz w:val="28"/>
          <w:szCs w:val="28"/>
          <w:lang w:bidi="ar-EG"/>
        </w:rPr>
        <w:t>Feketeová</w:t>
      </w:r>
      <w:r w:rsidRPr="00284079">
        <w:rPr>
          <w:rFonts w:asciiTheme="majorBidi" w:hAnsiTheme="majorBidi" w:cstheme="majorBidi"/>
          <w:b/>
          <w:bCs/>
          <w:sz w:val="28"/>
          <w:szCs w:val="28"/>
        </w:rPr>
        <w:t xml:space="preserve">et al.,2012). </w:t>
      </w:r>
    </w:p>
    <w:p w:rsidR="00205178" w:rsidRPr="00284079" w:rsidRDefault="00205178" w:rsidP="00284079">
      <w:pPr>
        <w:tabs>
          <w:tab w:val="left" w:pos="7569"/>
          <w:tab w:val="left" w:pos="7753"/>
          <w:tab w:val="right" w:pos="8306"/>
        </w:tabs>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rPr>
        <w:t>The anti</w:t>
      </w:r>
      <w:r w:rsidR="00C525D4" w:rsidRPr="00284079">
        <w:rPr>
          <w:rFonts w:asciiTheme="majorBidi" w:hAnsiTheme="majorBidi" w:cstheme="majorBidi"/>
          <w:sz w:val="28"/>
          <w:szCs w:val="28"/>
        </w:rPr>
        <w:t>-</w:t>
      </w:r>
      <w:r w:rsidRPr="00284079">
        <w:rPr>
          <w:rFonts w:asciiTheme="majorBidi" w:hAnsiTheme="majorBidi" w:cstheme="majorBidi"/>
          <w:sz w:val="28"/>
          <w:szCs w:val="28"/>
        </w:rPr>
        <w:t>inflammatory actions of MTX are also due to the participation of adenosine. Adenosine is an endogenous anti</w:t>
      </w:r>
      <w:r w:rsidR="00C525D4" w:rsidRPr="00284079">
        <w:rPr>
          <w:rFonts w:asciiTheme="majorBidi" w:hAnsiTheme="majorBidi" w:cstheme="majorBidi"/>
          <w:sz w:val="28"/>
          <w:szCs w:val="28"/>
        </w:rPr>
        <w:t>-</w:t>
      </w:r>
      <w:r w:rsidRPr="00284079">
        <w:rPr>
          <w:rFonts w:asciiTheme="majorBidi" w:hAnsiTheme="majorBidi" w:cstheme="majorBidi"/>
          <w:sz w:val="28"/>
          <w:szCs w:val="28"/>
        </w:rPr>
        <w:t>inflammatory factor in arthritis. MTX acts as a 5</w:t>
      </w:r>
      <w:r w:rsidR="00C525D4" w:rsidRPr="00284079">
        <w:rPr>
          <w:rFonts w:asciiTheme="majorBidi" w:hAnsiTheme="majorBidi" w:cstheme="majorBidi"/>
          <w:sz w:val="28"/>
          <w:szCs w:val="28"/>
        </w:rPr>
        <w:t>-</w:t>
      </w:r>
      <w:r w:rsidRPr="00284079">
        <w:rPr>
          <w:rFonts w:asciiTheme="majorBidi" w:hAnsiTheme="majorBidi" w:cstheme="majorBidi"/>
          <w:sz w:val="28"/>
          <w:szCs w:val="28"/>
        </w:rPr>
        <w:t>aminoimidazole</w:t>
      </w:r>
      <w:r w:rsidR="00C525D4" w:rsidRPr="00284079">
        <w:rPr>
          <w:rFonts w:asciiTheme="majorBidi" w:hAnsiTheme="majorBidi" w:cstheme="majorBidi"/>
          <w:sz w:val="28"/>
          <w:szCs w:val="28"/>
        </w:rPr>
        <w:t>-</w:t>
      </w:r>
      <w:r w:rsidRPr="00284079">
        <w:rPr>
          <w:rFonts w:asciiTheme="majorBidi" w:hAnsiTheme="majorBidi" w:cstheme="majorBidi"/>
          <w:sz w:val="28"/>
          <w:szCs w:val="28"/>
        </w:rPr>
        <w:t>4</w:t>
      </w:r>
      <w:r w:rsidR="00C525D4" w:rsidRPr="00284079">
        <w:rPr>
          <w:rFonts w:asciiTheme="majorBidi" w:hAnsiTheme="majorBidi" w:cstheme="majorBidi"/>
          <w:sz w:val="28"/>
          <w:szCs w:val="28"/>
        </w:rPr>
        <w:t>-carboxamide ribo</w:t>
      </w:r>
      <w:r w:rsidRPr="00284079">
        <w:rPr>
          <w:rFonts w:asciiTheme="majorBidi" w:hAnsiTheme="majorBidi" w:cstheme="majorBidi"/>
          <w:sz w:val="28"/>
          <w:szCs w:val="28"/>
        </w:rPr>
        <w:t xml:space="preserve">nucleotide </w:t>
      </w:r>
      <w:r w:rsidR="00C525D4" w:rsidRPr="00284079">
        <w:rPr>
          <w:rFonts w:asciiTheme="majorBidi" w:hAnsiTheme="majorBidi" w:cstheme="majorBidi"/>
          <w:sz w:val="28"/>
          <w:szCs w:val="28"/>
        </w:rPr>
        <w:t>suppressor</w:t>
      </w:r>
      <w:r w:rsidRPr="00284079">
        <w:rPr>
          <w:rFonts w:asciiTheme="majorBidi" w:hAnsiTheme="majorBidi" w:cstheme="majorBidi"/>
          <w:sz w:val="28"/>
          <w:szCs w:val="28"/>
        </w:rPr>
        <w:t xml:space="preserve"> and increases adenosine levels. Adenosine suppresses neutrophil migration to areas of inflammation, promotes the differentiation of macrophages and also inhibits the production of interleukin</w:t>
      </w:r>
      <w:r w:rsidR="00C525D4" w:rsidRPr="00284079">
        <w:rPr>
          <w:rFonts w:asciiTheme="majorBidi" w:hAnsiTheme="majorBidi" w:cstheme="majorBidi"/>
          <w:sz w:val="28"/>
          <w:szCs w:val="28"/>
        </w:rPr>
        <w:t>-</w:t>
      </w:r>
      <w:r w:rsidRPr="00284079">
        <w:rPr>
          <w:rFonts w:asciiTheme="majorBidi" w:hAnsiTheme="majorBidi" w:cstheme="majorBidi"/>
          <w:sz w:val="28"/>
          <w:szCs w:val="28"/>
        </w:rPr>
        <w:t>1 or leukotriene B4.</w:t>
      </w:r>
      <w:r w:rsidRPr="00284079">
        <w:rPr>
          <w:rFonts w:asciiTheme="majorBidi" w:hAnsiTheme="majorBidi" w:cstheme="majorBidi"/>
          <w:b/>
          <w:bCs/>
          <w:sz w:val="28"/>
          <w:szCs w:val="28"/>
          <w:lang w:bidi="ar-EG"/>
        </w:rPr>
        <w:t>(Koyama et al., 2017).</w:t>
      </w:r>
    </w:p>
    <w:p w:rsidR="00205178" w:rsidRPr="00284079" w:rsidRDefault="00205178"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 xml:space="preserve">Some researchers have postulated that </w:t>
      </w:r>
      <w:r w:rsidRPr="00284079">
        <w:rPr>
          <w:rFonts w:asciiTheme="majorBidi" w:hAnsiTheme="majorBidi" w:cstheme="majorBidi"/>
          <w:sz w:val="28"/>
          <w:szCs w:val="28"/>
          <w:lang w:bidi="ar-EG"/>
        </w:rPr>
        <w:t>MTX treatment decrease of the severity of arthritis by down-regulation of pro-inflammatory TNF-α, IL-6 and IL-17A cytokine expression.</w:t>
      </w:r>
      <w:r w:rsidRPr="00284079">
        <w:rPr>
          <w:rFonts w:asciiTheme="majorBidi" w:hAnsiTheme="majorBidi" w:cstheme="majorBidi"/>
          <w:b/>
          <w:bCs/>
          <w:sz w:val="28"/>
          <w:szCs w:val="28"/>
          <w:lang w:bidi="ar-EG"/>
        </w:rPr>
        <w:t>(Zhao et al., 2014).</w:t>
      </w:r>
      <w:r w:rsidRPr="00284079">
        <w:rPr>
          <w:rFonts w:asciiTheme="majorBidi" w:hAnsiTheme="majorBidi" w:cstheme="majorBidi"/>
          <w:sz w:val="28"/>
          <w:szCs w:val="28"/>
          <w:lang w:bidi="ar-EG"/>
        </w:rPr>
        <w:t>This also can explain the significant improve in CRP as one of the effects of IL-6 is to stimulate expression of CRP from hepatocytes and kupffer cells thus increasing level of CRP.</w:t>
      </w:r>
      <w:r w:rsidRPr="00284079">
        <w:rPr>
          <w:rFonts w:asciiTheme="majorBidi" w:hAnsiTheme="majorBidi" w:cstheme="majorBidi"/>
          <w:b/>
          <w:bCs/>
          <w:sz w:val="28"/>
          <w:szCs w:val="28"/>
          <w:lang w:bidi="ar-EG"/>
        </w:rPr>
        <w:t>(Frleta-Gilchrist&amp;McInnes, 2020).</w:t>
      </w:r>
    </w:p>
    <w:p w:rsidR="00702E42" w:rsidRPr="00284079" w:rsidRDefault="00702E42" w:rsidP="004E562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 xml:space="preserve">But, </w:t>
      </w:r>
      <w:r w:rsidRPr="00284079">
        <w:rPr>
          <w:rFonts w:asciiTheme="majorBidi" w:hAnsiTheme="majorBidi" w:cstheme="majorBidi"/>
          <w:b/>
          <w:bCs/>
          <w:i/>
          <w:iCs/>
          <w:sz w:val="28"/>
          <w:szCs w:val="28"/>
        </w:rPr>
        <w:t xml:space="preserve">Ismail et al., (2018) </w:t>
      </w:r>
      <w:r w:rsidRPr="00284079">
        <w:rPr>
          <w:rFonts w:asciiTheme="majorBidi" w:hAnsiTheme="majorBidi" w:cstheme="majorBidi"/>
          <w:sz w:val="28"/>
          <w:szCs w:val="28"/>
        </w:rPr>
        <w:t>study was in contrast to previous results. The aim of their study was to investigate the potential therapeutic effects of Dronabinol against the standard drug MTX</w:t>
      </w:r>
      <w:r w:rsidR="004E5629">
        <w:rPr>
          <w:rFonts w:asciiTheme="majorBidi" w:hAnsiTheme="majorBidi" w:cstheme="majorBidi"/>
          <w:sz w:val="28"/>
          <w:szCs w:val="28"/>
        </w:rPr>
        <w:t xml:space="preserve"> in</w:t>
      </w:r>
      <w:r w:rsidRPr="00284079">
        <w:rPr>
          <w:rFonts w:asciiTheme="majorBidi" w:hAnsiTheme="majorBidi" w:cstheme="majorBidi"/>
          <w:sz w:val="28"/>
          <w:szCs w:val="28"/>
        </w:rPr>
        <w:t xml:space="preserve"> experimental model of RA. Their study showed that, treatment with MTX did not improve GSH as the levels of GSH were markedly suppressed in the group treated by </w:t>
      </w:r>
      <w:r w:rsidR="004E5629">
        <w:rPr>
          <w:rFonts w:asciiTheme="majorBidi" w:hAnsiTheme="majorBidi" w:cstheme="majorBidi"/>
          <w:sz w:val="28"/>
          <w:szCs w:val="28"/>
        </w:rPr>
        <w:t>MTX</w:t>
      </w:r>
      <w:r w:rsidRPr="00284079">
        <w:rPr>
          <w:rFonts w:asciiTheme="majorBidi" w:hAnsiTheme="majorBidi" w:cstheme="majorBidi"/>
          <w:sz w:val="28"/>
          <w:szCs w:val="28"/>
        </w:rPr>
        <w:t>, compared to the corresponding value of normal group.</w:t>
      </w:r>
    </w:p>
    <w:p w:rsidR="00290D44" w:rsidRPr="00284079" w:rsidRDefault="00FE1387"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 xml:space="preserve">In Contrast to the previous results, </w:t>
      </w:r>
      <w:r w:rsidRPr="00284079">
        <w:rPr>
          <w:rFonts w:asciiTheme="majorBidi" w:hAnsiTheme="majorBidi" w:cstheme="majorBidi"/>
          <w:b/>
          <w:bCs/>
          <w:i/>
          <w:iCs/>
          <w:sz w:val="28"/>
          <w:szCs w:val="28"/>
        </w:rPr>
        <w:t xml:space="preserve">Hendawy et al., (2015) </w:t>
      </w:r>
      <w:r w:rsidRPr="00284079">
        <w:rPr>
          <w:rFonts w:asciiTheme="majorBidi" w:hAnsiTheme="majorBidi" w:cstheme="majorBidi"/>
          <w:sz w:val="28"/>
          <w:szCs w:val="28"/>
        </w:rPr>
        <w:t>study which was designed to investigate the effect of atorvastatin and vit D as a combination therapy with MTX. Their study showed that treatment of arthritic rats with atorvastatin lowered the level of TNF-α more than the decrease recorded with methotrexate; this was in contrast with our results. This contrast may be due to small dose of MTX used in their study.</w:t>
      </w:r>
    </w:p>
    <w:p w:rsidR="00661911" w:rsidRPr="00284079" w:rsidRDefault="00661911" w:rsidP="00284079">
      <w:pPr>
        <w:tabs>
          <w:tab w:val="left" w:pos="7569"/>
          <w:tab w:val="left" w:pos="7753"/>
          <w:tab w:val="right" w:pos="8306"/>
        </w:tabs>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Regarding treatment with fluoxetine, it showed significant improvement of RF, TNF-α, CRP, GSH and anti-CCP antibodies, compared to diseased. For arthritic score, this group showed improvement of the score at the end of 3rd and 4th weeks, compared to diseased group.</w:t>
      </w:r>
    </w:p>
    <w:p w:rsidR="00661911" w:rsidRPr="00284079" w:rsidRDefault="00661911" w:rsidP="001F075A">
      <w:pPr>
        <w:tabs>
          <w:tab w:val="left" w:pos="7569"/>
          <w:tab w:val="left" w:pos="7753"/>
          <w:tab w:val="right" w:pos="8306"/>
        </w:tabs>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 xml:space="preserve">The effect of fluoxetine on serum level of TNF-α and </w:t>
      </w:r>
      <w:r w:rsidR="00CA63FC" w:rsidRPr="00284079">
        <w:rPr>
          <w:rFonts w:asciiTheme="majorBidi" w:hAnsiTheme="majorBidi" w:cstheme="majorBidi"/>
          <w:sz w:val="28"/>
          <w:szCs w:val="28"/>
        </w:rPr>
        <w:t>arthritis</w:t>
      </w:r>
      <w:r w:rsidRPr="00284079">
        <w:rPr>
          <w:rFonts w:asciiTheme="majorBidi" w:hAnsiTheme="majorBidi" w:cstheme="majorBidi"/>
          <w:sz w:val="28"/>
          <w:szCs w:val="28"/>
        </w:rPr>
        <w:t xml:space="preserve"> score was studied by</w:t>
      </w:r>
      <w:r w:rsidRPr="00284079">
        <w:rPr>
          <w:rFonts w:asciiTheme="majorBidi" w:hAnsiTheme="majorBidi" w:cstheme="majorBidi"/>
          <w:b/>
          <w:bCs/>
          <w:sz w:val="28"/>
          <w:szCs w:val="28"/>
        </w:rPr>
        <w:t xml:space="preserve"> (</w:t>
      </w:r>
      <w:r w:rsidRPr="00284079">
        <w:rPr>
          <w:rFonts w:asciiTheme="majorBidi" w:hAnsiTheme="majorBidi" w:cstheme="majorBidi"/>
          <w:b/>
          <w:bCs/>
          <w:sz w:val="28"/>
          <w:szCs w:val="28"/>
          <w:lang w:bidi="ar-EG"/>
        </w:rPr>
        <w:t>Sacre</w:t>
      </w:r>
      <w:r w:rsidR="00CA63FC" w:rsidRPr="00284079">
        <w:rPr>
          <w:rFonts w:asciiTheme="majorBidi" w:hAnsiTheme="majorBidi" w:cstheme="majorBidi"/>
          <w:b/>
          <w:bCs/>
          <w:sz w:val="28"/>
          <w:szCs w:val="28"/>
          <w:lang w:bidi="ar-EG"/>
        </w:rPr>
        <w:t xml:space="preserve"> </w:t>
      </w:r>
      <w:r w:rsidRPr="00284079">
        <w:rPr>
          <w:rFonts w:asciiTheme="majorBidi" w:hAnsiTheme="majorBidi" w:cstheme="majorBidi"/>
          <w:b/>
          <w:bCs/>
          <w:sz w:val="28"/>
          <w:szCs w:val="28"/>
          <w:lang w:bidi="ar-EG"/>
        </w:rPr>
        <w:t>et al.,2010)</w:t>
      </w:r>
      <w:r w:rsidRPr="00284079">
        <w:rPr>
          <w:rFonts w:asciiTheme="majorBidi" w:hAnsiTheme="majorBidi" w:cstheme="majorBidi"/>
          <w:sz w:val="28"/>
          <w:szCs w:val="28"/>
          <w:lang w:bidi="ar-EG"/>
        </w:rPr>
        <w:t xml:space="preserve"> who studied Fluoxetine anti-inflammatory activity in murine model of </w:t>
      </w:r>
      <w:r w:rsidR="001F075A">
        <w:rPr>
          <w:rFonts w:asciiTheme="majorBidi" w:hAnsiTheme="majorBidi" w:cstheme="majorBidi"/>
          <w:sz w:val="28"/>
          <w:szCs w:val="28"/>
          <w:lang w:bidi="ar-EG"/>
        </w:rPr>
        <w:t>RA</w:t>
      </w:r>
      <w:r w:rsidRPr="00284079">
        <w:rPr>
          <w:rFonts w:asciiTheme="majorBidi" w:hAnsiTheme="majorBidi" w:cstheme="majorBidi"/>
          <w:b/>
          <w:bCs/>
          <w:sz w:val="28"/>
          <w:szCs w:val="28"/>
        </w:rPr>
        <w:t>,</w:t>
      </w:r>
      <w:r w:rsidR="001F075A">
        <w:rPr>
          <w:rFonts w:asciiTheme="majorBidi" w:hAnsiTheme="majorBidi" w:cstheme="majorBidi"/>
          <w:b/>
          <w:bCs/>
          <w:sz w:val="28"/>
          <w:szCs w:val="28"/>
        </w:rPr>
        <w:t xml:space="preserve"> </w:t>
      </w:r>
      <w:r w:rsidRPr="00284079">
        <w:rPr>
          <w:rFonts w:asciiTheme="majorBidi" w:hAnsiTheme="majorBidi" w:cstheme="majorBidi"/>
          <w:sz w:val="28"/>
          <w:szCs w:val="28"/>
        </w:rPr>
        <w:t>it showed significant improve in arthritis score and significant decrease in TNF-α  level compared to non-treated group as approved in our study.</w:t>
      </w:r>
    </w:p>
    <w:p w:rsidR="00661911" w:rsidRPr="00375C61" w:rsidRDefault="00661911" w:rsidP="00375C61">
      <w:pPr>
        <w:tabs>
          <w:tab w:val="left" w:pos="7569"/>
          <w:tab w:val="left" w:pos="7753"/>
          <w:tab w:val="right" w:pos="8306"/>
        </w:tabs>
        <w:bidi w:val="0"/>
        <w:spacing w:before="120" w:after="240" w:line="360" w:lineRule="auto"/>
        <w:ind w:firstLine="547"/>
        <w:jc w:val="both"/>
        <w:rPr>
          <w:rFonts w:asciiTheme="majorBidi" w:hAnsiTheme="majorBidi" w:cstheme="majorBidi"/>
          <w:b/>
          <w:bCs/>
          <w:sz w:val="28"/>
          <w:szCs w:val="28"/>
          <w:lang w:bidi="ar-EG"/>
        </w:rPr>
      </w:pPr>
      <w:r w:rsidRPr="00284079">
        <w:rPr>
          <w:rFonts w:asciiTheme="majorBidi" w:hAnsiTheme="majorBidi" w:cstheme="majorBidi"/>
          <w:sz w:val="28"/>
          <w:szCs w:val="28"/>
        </w:rPr>
        <w:t>Fluoxetine is counteracting depressive symptoms by inhibiting the reuptake of serotonin and thus, augments serotonin concentration. The relatively high extracellular serotonin levels can inhibit the secretion of cytokines.</w:t>
      </w:r>
      <w:r w:rsidRPr="00284079">
        <w:rPr>
          <w:rFonts w:asciiTheme="majorBidi" w:hAnsiTheme="majorBidi" w:cstheme="majorBidi"/>
          <w:b/>
          <w:bCs/>
          <w:sz w:val="28"/>
          <w:szCs w:val="28"/>
        </w:rPr>
        <w:t xml:space="preserve"> (</w:t>
      </w:r>
      <w:r w:rsidRPr="00284079">
        <w:rPr>
          <w:rFonts w:asciiTheme="majorBidi" w:eastAsia="Times New Roman" w:hAnsiTheme="majorBidi" w:cstheme="majorBidi"/>
          <w:b/>
          <w:bCs/>
          <w:sz w:val="28"/>
          <w:szCs w:val="28"/>
        </w:rPr>
        <w:t>Lu et al., 2017).</w:t>
      </w:r>
      <w:r w:rsidR="00A352F7">
        <w:rPr>
          <w:rFonts w:asciiTheme="majorBidi" w:hAnsiTheme="majorBidi" w:cstheme="majorBidi"/>
          <w:sz w:val="28"/>
          <w:szCs w:val="28"/>
          <w:lang w:bidi="ar-EG"/>
        </w:rPr>
        <w:tab/>
      </w:r>
    </w:p>
    <w:p w:rsidR="00661911" w:rsidRPr="00284079" w:rsidRDefault="00661911" w:rsidP="00625A98">
      <w:pPr>
        <w:tabs>
          <w:tab w:val="left" w:pos="7569"/>
          <w:tab w:val="left" w:pos="7753"/>
          <w:tab w:val="right" w:pos="8306"/>
        </w:tabs>
        <w:bidi w:val="0"/>
        <w:spacing w:before="120" w:after="240" w:line="360" w:lineRule="auto"/>
        <w:ind w:firstLine="547"/>
        <w:jc w:val="both"/>
        <w:rPr>
          <w:rFonts w:asciiTheme="majorBidi" w:eastAsia="Times New Roman" w:hAnsiTheme="majorBidi" w:cstheme="majorBidi"/>
          <w:b/>
          <w:bCs/>
          <w:sz w:val="28"/>
          <w:szCs w:val="28"/>
          <w:rtl/>
          <w:lang w:bidi="ar-EG"/>
        </w:rPr>
      </w:pPr>
      <w:r w:rsidRPr="00284079">
        <w:rPr>
          <w:rFonts w:asciiTheme="majorBidi" w:hAnsiTheme="majorBidi" w:cstheme="majorBidi"/>
          <w:sz w:val="28"/>
          <w:szCs w:val="28"/>
        </w:rPr>
        <w:t xml:space="preserve">Also fluoxetine </w:t>
      </w:r>
      <w:r w:rsidR="00625A98">
        <w:rPr>
          <w:rFonts w:asciiTheme="majorBidi" w:hAnsiTheme="majorBidi" w:cstheme="majorBidi"/>
          <w:sz w:val="28"/>
          <w:szCs w:val="28"/>
        </w:rPr>
        <w:t xml:space="preserve">can </w:t>
      </w:r>
      <w:r w:rsidRPr="00284079">
        <w:rPr>
          <w:rFonts w:asciiTheme="majorBidi" w:hAnsiTheme="majorBidi" w:cstheme="majorBidi"/>
          <w:sz w:val="28"/>
          <w:szCs w:val="28"/>
        </w:rPr>
        <w:t>inhibit endosomal TLR</w:t>
      </w:r>
      <w:r w:rsidR="00A92368">
        <w:rPr>
          <w:rFonts w:asciiTheme="majorBidi" w:hAnsiTheme="majorBidi" w:cstheme="majorBidi"/>
          <w:sz w:val="28"/>
          <w:szCs w:val="28"/>
        </w:rPr>
        <w:t xml:space="preserve"> </w:t>
      </w:r>
      <w:r w:rsidRPr="00284079">
        <w:rPr>
          <w:rFonts w:asciiTheme="majorBidi" w:hAnsiTheme="majorBidi" w:cstheme="majorBidi"/>
          <w:sz w:val="28"/>
          <w:szCs w:val="28"/>
        </w:rPr>
        <w:t>such as TLR 8 which plays an important role in the production of TNF-α.</w:t>
      </w:r>
      <w:r w:rsidRPr="00284079">
        <w:rPr>
          <w:rFonts w:asciiTheme="majorBidi" w:hAnsiTheme="majorBidi" w:cstheme="majorBidi"/>
          <w:b/>
          <w:bCs/>
          <w:sz w:val="28"/>
          <w:szCs w:val="28"/>
        </w:rPr>
        <w:t>(</w:t>
      </w:r>
      <w:r w:rsidRPr="00284079">
        <w:rPr>
          <w:rFonts w:asciiTheme="majorBidi" w:eastAsia="Times New Roman" w:hAnsiTheme="majorBidi" w:cstheme="majorBidi"/>
          <w:b/>
          <w:bCs/>
          <w:sz w:val="28"/>
          <w:szCs w:val="28"/>
        </w:rPr>
        <w:t xml:space="preserve"> Sacre et al., 20</w:t>
      </w:r>
      <w:r w:rsidR="00FA7E14">
        <w:rPr>
          <w:rFonts w:asciiTheme="majorBidi" w:eastAsia="Times New Roman" w:hAnsiTheme="majorBidi" w:cstheme="majorBidi"/>
          <w:b/>
          <w:bCs/>
          <w:sz w:val="28"/>
          <w:szCs w:val="28"/>
        </w:rPr>
        <w:t>1</w:t>
      </w:r>
      <w:r w:rsidRPr="00284079">
        <w:rPr>
          <w:rFonts w:asciiTheme="majorBidi" w:eastAsia="Times New Roman" w:hAnsiTheme="majorBidi" w:cstheme="majorBidi"/>
          <w:b/>
          <w:bCs/>
          <w:sz w:val="28"/>
          <w:szCs w:val="28"/>
        </w:rPr>
        <w:t>0).</w:t>
      </w:r>
    </w:p>
    <w:p w:rsidR="00661911" w:rsidRPr="00284079" w:rsidRDefault="00625A98" w:rsidP="00284079">
      <w:pPr>
        <w:bidi w:val="0"/>
        <w:spacing w:before="120" w:after="240" w:line="360" w:lineRule="auto"/>
        <w:ind w:firstLine="547"/>
        <w:jc w:val="both"/>
        <w:rPr>
          <w:rFonts w:asciiTheme="majorBidi" w:hAnsiTheme="majorBidi" w:cstheme="majorBidi"/>
          <w:sz w:val="28"/>
          <w:szCs w:val="28"/>
          <w:rtl/>
          <w:lang w:bidi="ar-EG"/>
        </w:rPr>
      </w:pPr>
      <w:r>
        <w:rPr>
          <w:rFonts w:asciiTheme="majorBidi" w:hAnsiTheme="majorBidi" w:cstheme="majorBidi"/>
          <w:sz w:val="28"/>
          <w:szCs w:val="28"/>
          <w:lang w:bidi="ar-EG"/>
        </w:rPr>
        <w:t>F</w:t>
      </w:r>
      <w:r w:rsidR="00661911" w:rsidRPr="00284079">
        <w:rPr>
          <w:rFonts w:asciiTheme="majorBidi" w:hAnsiTheme="majorBidi" w:cstheme="majorBidi"/>
          <w:sz w:val="28"/>
          <w:szCs w:val="28"/>
          <w:lang w:bidi="ar-EG"/>
        </w:rPr>
        <w:t xml:space="preserve">luoxetine effect on serum CRP was significantly </w:t>
      </w:r>
      <w:r w:rsidR="00CA63FC" w:rsidRPr="00284079">
        <w:rPr>
          <w:rFonts w:asciiTheme="majorBidi" w:hAnsiTheme="majorBidi" w:cstheme="majorBidi"/>
          <w:sz w:val="28"/>
          <w:szCs w:val="28"/>
          <w:lang w:bidi="ar-EG"/>
        </w:rPr>
        <w:t>decreased</w:t>
      </w:r>
      <w:r w:rsidR="00661911" w:rsidRPr="00284079">
        <w:rPr>
          <w:rFonts w:asciiTheme="majorBidi" w:hAnsiTheme="majorBidi" w:cstheme="majorBidi"/>
          <w:sz w:val="28"/>
          <w:szCs w:val="28"/>
          <w:lang w:bidi="ar-EG"/>
        </w:rPr>
        <w:t xml:space="preserve"> as studied by </w:t>
      </w:r>
      <w:r w:rsidR="00661911" w:rsidRPr="00284079">
        <w:rPr>
          <w:rFonts w:asciiTheme="majorBidi" w:hAnsiTheme="majorBidi" w:cstheme="majorBidi"/>
          <w:b/>
          <w:bCs/>
          <w:sz w:val="28"/>
          <w:szCs w:val="28"/>
          <w:lang w:bidi="ar-EG"/>
        </w:rPr>
        <w:t>(</w:t>
      </w:r>
      <w:r w:rsidR="00661911" w:rsidRPr="00284079">
        <w:rPr>
          <w:rFonts w:asciiTheme="majorBidi" w:eastAsia="Times New Roman" w:hAnsiTheme="majorBidi" w:cstheme="majorBidi"/>
          <w:b/>
          <w:bCs/>
          <w:sz w:val="28"/>
          <w:szCs w:val="28"/>
        </w:rPr>
        <w:t>Coccaro</w:t>
      </w:r>
      <w:r w:rsidR="00CA63FC" w:rsidRPr="00284079">
        <w:rPr>
          <w:rFonts w:asciiTheme="majorBidi" w:hAnsiTheme="majorBidi" w:cstheme="majorBidi"/>
          <w:b/>
          <w:bCs/>
          <w:sz w:val="28"/>
          <w:szCs w:val="28"/>
          <w:lang w:bidi="ar-EG"/>
        </w:rPr>
        <w:t xml:space="preserve"> </w:t>
      </w:r>
      <w:r w:rsidR="00661911" w:rsidRPr="00284079">
        <w:rPr>
          <w:rFonts w:asciiTheme="majorBidi" w:hAnsiTheme="majorBidi" w:cstheme="majorBidi"/>
          <w:b/>
          <w:bCs/>
          <w:sz w:val="28"/>
          <w:szCs w:val="28"/>
          <w:lang w:bidi="ar-EG"/>
        </w:rPr>
        <w:t>et al., 2015)</w:t>
      </w:r>
      <w:r w:rsidR="00661911" w:rsidRPr="00284079">
        <w:rPr>
          <w:rFonts w:asciiTheme="majorBidi" w:hAnsiTheme="majorBidi" w:cstheme="majorBidi"/>
          <w:sz w:val="28"/>
          <w:szCs w:val="28"/>
          <w:lang w:bidi="ar-EG"/>
        </w:rPr>
        <w:t xml:space="preserve"> who studied the effect of fluoxetine on inflammatory </w:t>
      </w:r>
      <w:r w:rsidR="00CA63FC" w:rsidRPr="00284079">
        <w:rPr>
          <w:rFonts w:asciiTheme="majorBidi" w:hAnsiTheme="majorBidi" w:cstheme="majorBidi"/>
          <w:sz w:val="28"/>
          <w:szCs w:val="28"/>
          <w:lang w:bidi="ar-EG"/>
        </w:rPr>
        <w:t>markers;</w:t>
      </w:r>
      <w:r w:rsidR="00661911" w:rsidRPr="00284079">
        <w:rPr>
          <w:rFonts w:asciiTheme="majorBidi" w:hAnsiTheme="majorBidi" w:cstheme="majorBidi"/>
          <w:sz w:val="28"/>
          <w:szCs w:val="28"/>
          <w:lang w:bidi="ar-EG"/>
        </w:rPr>
        <w:t xml:space="preserve"> it showed significant reduction in serum CRP </w:t>
      </w:r>
      <w:r w:rsidR="00CA63FC" w:rsidRPr="00284079">
        <w:rPr>
          <w:rFonts w:asciiTheme="majorBidi" w:hAnsiTheme="majorBidi" w:cstheme="majorBidi"/>
          <w:sz w:val="28"/>
          <w:szCs w:val="28"/>
          <w:lang w:bidi="ar-EG"/>
        </w:rPr>
        <w:t xml:space="preserve">level, and this run in consistence with the current work. </w:t>
      </w:r>
    </w:p>
    <w:p w:rsidR="00661911" w:rsidRPr="00284079" w:rsidRDefault="00661911" w:rsidP="00284079">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rPr>
        <w:t>IL-6 is also the main pro</w:t>
      </w:r>
      <w:r w:rsidR="00CA63FC" w:rsidRPr="00284079">
        <w:rPr>
          <w:rFonts w:asciiTheme="majorBidi" w:hAnsiTheme="majorBidi" w:cstheme="majorBidi"/>
          <w:sz w:val="28"/>
          <w:szCs w:val="28"/>
        </w:rPr>
        <w:t>-</w:t>
      </w:r>
      <w:r w:rsidRPr="00284079">
        <w:rPr>
          <w:rFonts w:asciiTheme="majorBidi" w:hAnsiTheme="majorBidi" w:cstheme="majorBidi"/>
          <w:sz w:val="28"/>
          <w:szCs w:val="28"/>
        </w:rPr>
        <w:t xml:space="preserve">inflammatory cytokine </w:t>
      </w:r>
      <w:r w:rsidR="00CA63FC" w:rsidRPr="00284079">
        <w:rPr>
          <w:rFonts w:asciiTheme="majorBidi" w:hAnsiTheme="majorBidi" w:cstheme="majorBidi"/>
          <w:sz w:val="28"/>
          <w:szCs w:val="28"/>
        </w:rPr>
        <w:t>that induce</w:t>
      </w:r>
      <w:r w:rsidRPr="00284079">
        <w:rPr>
          <w:rFonts w:asciiTheme="majorBidi" w:hAnsiTheme="majorBidi" w:cstheme="majorBidi"/>
          <w:sz w:val="28"/>
          <w:szCs w:val="28"/>
        </w:rPr>
        <w:t xml:space="preserve"> synthesis of type 1 acute phase proteins such as CRP, elevated levels of stress leads to activation that triggers an NF-</w:t>
      </w:r>
      <w:r w:rsidRPr="00284079">
        <w:rPr>
          <w:rStyle w:val="small-caps"/>
          <w:rFonts w:asciiTheme="majorBidi" w:hAnsiTheme="majorBidi" w:cstheme="majorBidi"/>
          <w:sz w:val="28"/>
          <w:szCs w:val="28"/>
        </w:rPr>
        <w:t>K</w:t>
      </w:r>
      <w:r w:rsidRPr="00284079">
        <w:rPr>
          <w:rFonts w:asciiTheme="majorBidi" w:hAnsiTheme="majorBidi" w:cstheme="majorBidi"/>
          <w:sz w:val="28"/>
          <w:szCs w:val="28"/>
        </w:rPr>
        <w:t>B–dependent cascade of pro</w:t>
      </w:r>
      <w:r w:rsidR="00CA63FC" w:rsidRPr="00284079">
        <w:rPr>
          <w:rFonts w:asciiTheme="majorBidi" w:hAnsiTheme="majorBidi" w:cstheme="majorBidi"/>
          <w:sz w:val="28"/>
          <w:szCs w:val="28"/>
        </w:rPr>
        <w:t>-</w:t>
      </w:r>
      <w:r w:rsidRPr="00284079">
        <w:rPr>
          <w:rFonts w:asciiTheme="majorBidi" w:hAnsiTheme="majorBidi" w:cstheme="majorBidi"/>
          <w:sz w:val="28"/>
          <w:szCs w:val="28"/>
        </w:rPr>
        <w:t>inflammatory events that contribute to increases in CRP.</w:t>
      </w:r>
      <w:r w:rsidR="00CA63FC" w:rsidRPr="00284079">
        <w:rPr>
          <w:rFonts w:asciiTheme="majorBidi" w:hAnsiTheme="majorBidi" w:cstheme="majorBidi"/>
          <w:b/>
          <w:bCs/>
          <w:sz w:val="28"/>
          <w:szCs w:val="28"/>
        </w:rPr>
        <w:t xml:space="preserve"> (</w:t>
      </w:r>
      <w:r w:rsidR="00CA63FC" w:rsidRPr="00284079">
        <w:rPr>
          <w:rFonts w:asciiTheme="majorBidi" w:eastAsia="Times New Roman" w:hAnsiTheme="majorBidi" w:cstheme="majorBidi"/>
          <w:b/>
          <w:bCs/>
          <w:sz w:val="28"/>
          <w:szCs w:val="28"/>
        </w:rPr>
        <w:t>Chavda</w:t>
      </w:r>
      <w:r w:rsidRPr="00284079">
        <w:rPr>
          <w:rFonts w:asciiTheme="majorBidi" w:eastAsia="Times New Roman" w:hAnsiTheme="majorBidi" w:cstheme="majorBidi"/>
          <w:b/>
          <w:bCs/>
          <w:sz w:val="28"/>
          <w:szCs w:val="28"/>
        </w:rPr>
        <w:t>&amp;</w:t>
      </w:r>
      <w:r w:rsidR="00CA63FC" w:rsidRPr="00284079">
        <w:rPr>
          <w:rFonts w:asciiTheme="majorBidi" w:eastAsia="Times New Roman" w:hAnsiTheme="majorBidi" w:cstheme="majorBidi"/>
          <w:b/>
          <w:bCs/>
          <w:sz w:val="28"/>
          <w:szCs w:val="28"/>
        </w:rPr>
        <w:t xml:space="preserve">     ND Kantharia, 2011).</w:t>
      </w:r>
    </w:p>
    <w:p w:rsidR="00661911" w:rsidRPr="00284079" w:rsidRDefault="00661911" w:rsidP="00A5174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 xml:space="preserve">It also proved by </w:t>
      </w:r>
      <w:r w:rsidRPr="00284079">
        <w:rPr>
          <w:rFonts w:asciiTheme="majorBidi" w:hAnsiTheme="majorBidi" w:cstheme="majorBidi"/>
          <w:b/>
          <w:bCs/>
          <w:sz w:val="28"/>
          <w:szCs w:val="28"/>
          <w:lang w:bidi="ar-EG"/>
        </w:rPr>
        <w:t>(</w:t>
      </w:r>
      <w:r w:rsidRPr="00284079">
        <w:rPr>
          <w:rFonts w:asciiTheme="majorBidi" w:eastAsia="Times New Roman" w:hAnsiTheme="majorBidi" w:cstheme="majorBidi"/>
          <w:b/>
          <w:bCs/>
          <w:sz w:val="28"/>
          <w:szCs w:val="28"/>
        </w:rPr>
        <w:t>Liu</w:t>
      </w:r>
      <w:r w:rsidRPr="00284079">
        <w:rPr>
          <w:rFonts w:asciiTheme="majorBidi" w:hAnsiTheme="majorBidi" w:cstheme="majorBidi"/>
          <w:sz w:val="28"/>
          <w:szCs w:val="28"/>
          <w:lang w:bidi="ar-EG"/>
        </w:rPr>
        <w:t xml:space="preserve"> </w:t>
      </w:r>
      <w:r w:rsidRPr="00284079">
        <w:rPr>
          <w:rFonts w:asciiTheme="majorBidi" w:hAnsiTheme="majorBidi" w:cstheme="majorBidi"/>
          <w:b/>
          <w:bCs/>
          <w:sz w:val="28"/>
          <w:szCs w:val="28"/>
          <w:lang w:bidi="ar-EG"/>
        </w:rPr>
        <w:t>et al.,2011)</w:t>
      </w:r>
      <w:r w:rsidR="001F075A">
        <w:rPr>
          <w:rFonts w:asciiTheme="majorBidi" w:hAnsiTheme="majorBidi" w:cstheme="majorBidi"/>
          <w:b/>
          <w:bCs/>
          <w:sz w:val="28"/>
          <w:szCs w:val="28"/>
          <w:lang w:bidi="ar-EG"/>
        </w:rPr>
        <w:t xml:space="preserve"> </w:t>
      </w:r>
      <w:r w:rsidR="001F075A" w:rsidRPr="001F075A">
        <w:rPr>
          <w:rFonts w:asciiTheme="majorBidi" w:hAnsiTheme="majorBidi" w:cstheme="majorBidi"/>
          <w:sz w:val="28"/>
          <w:szCs w:val="28"/>
          <w:lang w:bidi="ar-EG"/>
        </w:rPr>
        <w:t>that</w:t>
      </w:r>
      <w:r w:rsidRPr="00284079">
        <w:rPr>
          <w:rFonts w:asciiTheme="majorBidi" w:hAnsiTheme="majorBidi" w:cstheme="majorBidi"/>
          <w:b/>
          <w:bCs/>
          <w:sz w:val="28"/>
          <w:szCs w:val="28"/>
          <w:lang w:bidi="ar-EG"/>
        </w:rPr>
        <w:t xml:space="preserve"> </w:t>
      </w:r>
      <w:r w:rsidRPr="00284079">
        <w:rPr>
          <w:rFonts w:asciiTheme="majorBidi" w:hAnsiTheme="majorBidi" w:cstheme="majorBidi"/>
          <w:sz w:val="28"/>
          <w:szCs w:val="28"/>
          <w:lang w:bidi="ar-EG"/>
        </w:rPr>
        <w:t xml:space="preserve">fluoxetine </w:t>
      </w:r>
      <w:r w:rsidRPr="00284079">
        <w:rPr>
          <w:rFonts w:asciiTheme="majorBidi" w:hAnsiTheme="majorBidi" w:cstheme="majorBidi"/>
          <w:sz w:val="28"/>
          <w:szCs w:val="28"/>
        </w:rPr>
        <w:t>decrease expression of nuclear factor NF-κB</w:t>
      </w:r>
      <w:r w:rsidRPr="00284079">
        <w:rPr>
          <w:rFonts w:asciiTheme="majorBidi" w:hAnsiTheme="majorBidi" w:cstheme="majorBidi"/>
          <w:sz w:val="28"/>
          <w:szCs w:val="28"/>
          <w:lang w:bidi="ar-EG"/>
        </w:rPr>
        <w:t xml:space="preserve"> , </w:t>
      </w:r>
      <w:r w:rsidRPr="00284079">
        <w:rPr>
          <w:rFonts w:asciiTheme="majorBidi" w:hAnsiTheme="majorBidi" w:cstheme="majorBidi"/>
          <w:sz w:val="28"/>
          <w:szCs w:val="28"/>
        </w:rPr>
        <w:t xml:space="preserve">this explain the reduction of the release of </w:t>
      </w:r>
      <w:r w:rsidR="00CA63FC" w:rsidRPr="00284079">
        <w:rPr>
          <w:rFonts w:asciiTheme="majorBidi" w:hAnsiTheme="majorBidi" w:cstheme="majorBidi"/>
          <w:sz w:val="28"/>
          <w:szCs w:val="28"/>
        </w:rPr>
        <w:t xml:space="preserve">a </w:t>
      </w:r>
      <w:r w:rsidRPr="00284079">
        <w:rPr>
          <w:rFonts w:asciiTheme="majorBidi" w:hAnsiTheme="majorBidi" w:cstheme="majorBidi"/>
          <w:sz w:val="28"/>
          <w:szCs w:val="28"/>
        </w:rPr>
        <w:t>number of pro-inflammatory and cytotoxic factors such as TNF-α, IL-1ß, nitric oxide, and reactive oxygen radicals. It also suggested that fluoxetine inhibits the mRNA for these cytokines as well as for IL-6.</w:t>
      </w:r>
    </w:p>
    <w:p w:rsidR="00661911" w:rsidRPr="001F075A" w:rsidRDefault="00661911" w:rsidP="001F075A">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lang w:bidi="ar-EG"/>
        </w:rPr>
        <w:t xml:space="preserve">Our study is in </w:t>
      </w:r>
      <w:r w:rsidR="00B9638C" w:rsidRPr="00284079">
        <w:rPr>
          <w:rFonts w:asciiTheme="majorBidi" w:hAnsiTheme="majorBidi" w:cstheme="majorBidi"/>
          <w:sz w:val="28"/>
          <w:szCs w:val="28"/>
          <w:lang w:bidi="ar-EG"/>
        </w:rPr>
        <w:t>line</w:t>
      </w:r>
      <w:r w:rsidRPr="00284079">
        <w:rPr>
          <w:rFonts w:asciiTheme="majorBidi" w:hAnsiTheme="majorBidi" w:cstheme="majorBidi"/>
          <w:sz w:val="28"/>
          <w:szCs w:val="28"/>
          <w:lang w:bidi="ar-EG"/>
        </w:rPr>
        <w:t xml:space="preserve"> with </w:t>
      </w:r>
      <w:r w:rsidRPr="00284079">
        <w:rPr>
          <w:rFonts w:asciiTheme="majorBidi" w:hAnsiTheme="majorBidi" w:cstheme="majorBidi"/>
          <w:b/>
          <w:bCs/>
          <w:sz w:val="28"/>
          <w:szCs w:val="28"/>
          <w:lang w:bidi="ar-EG"/>
        </w:rPr>
        <w:t>(Perić et al.,2017)</w:t>
      </w:r>
      <w:r w:rsidR="001F075A">
        <w:rPr>
          <w:rFonts w:asciiTheme="majorBidi" w:hAnsiTheme="majorBidi" w:cstheme="majorBidi"/>
          <w:sz w:val="28"/>
          <w:szCs w:val="28"/>
          <w:lang w:bidi="ar-EG"/>
        </w:rPr>
        <w:t xml:space="preserve"> </w:t>
      </w:r>
      <w:r w:rsidRPr="00284079">
        <w:rPr>
          <w:rFonts w:asciiTheme="majorBidi" w:hAnsiTheme="majorBidi" w:cstheme="majorBidi"/>
          <w:sz w:val="28"/>
          <w:szCs w:val="28"/>
          <w:lang w:bidi="ar-EG"/>
        </w:rPr>
        <w:t xml:space="preserve">who studied fluoxetine effect on behavior of socially isolated rats and hippocampal GSH-dependent defense system and proinflammatory cytokines.it showed that fluoxetine has increased level of GSH significantly as proved  in our study. </w:t>
      </w:r>
    </w:p>
    <w:p w:rsidR="00661911" w:rsidRPr="00284079" w:rsidRDefault="00661911" w:rsidP="001F075A">
      <w:pPr>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lang w:bidi="ar-EG"/>
        </w:rPr>
        <w:t>And this explained by restoring the affected GSH pathways with Fluoxetine treatment may relate to neuroprotection, as the antioxidative effects of Fluoxetine</w:t>
      </w:r>
      <w:r w:rsidR="001F075A">
        <w:rPr>
          <w:rFonts w:asciiTheme="majorBidi" w:hAnsiTheme="majorBidi" w:cstheme="majorBidi"/>
          <w:sz w:val="28"/>
          <w:szCs w:val="28"/>
          <w:lang w:bidi="ar-EG"/>
        </w:rPr>
        <w:t>, a</w:t>
      </w:r>
      <w:r w:rsidRPr="00284079">
        <w:rPr>
          <w:rFonts w:asciiTheme="majorBidi" w:hAnsiTheme="majorBidi" w:cstheme="majorBidi"/>
          <w:sz w:val="28"/>
          <w:szCs w:val="28"/>
          <w:lang w:bidi="ar-EG"/>
        </w:rPr>
        <w:t>re thought to be mediated by increases in serotonin levels.</w:t>
      </w:r>
      <w:r w:rsidRPr="00284079">
        <w:rPr>
          <w:rFonts w:asciiTheme="majorBidi" w:hAnsiTheme="majorBidi" w:cstheme="majorBidi"/>
          <w:b/>
          <w:bCs/>
          <w:sz w:val="28"/>
          <w:szCs w:val="28"/>
          <w:lang w:bidi="ar-EG"/>
        </w:rPr>
        <w:t xml:space="preserve"> (Zafir et al., 2009).</w:t>
      </w:r>
    </w:p>
    <w:p w:rsidR="009A4A5B" w:rsidRPr="00284079" w:rsidRDefault="001F075A" w:rsidP="001F075A">
      <w:pPr>
        <w:bidi w:val="0"/>
        <w:spacing w:before="120" w:after="240" w:line="360" w:lineRule="auto"/>
        <w:ind w:firstLine="547"/>
        <w:jc w:val="both"/>
        <w:rPr>
          <w:rFonts w:asciiTheme="majorBidi" w:hAnsiTheme="majorBidi" w:cstheme="majorBidi"/>
          <w:color w:val="222222"/>
          <w:sz w:val="28"/>
          <w:szCs w:val="28"/>
          <w:shd w:val="clear" w:color="auto" w:fill="FFFFFF"/>
          <w:rtl/>
          <w:lang w:bidi="ar-EG"/>
        </w:rPr>
      </w:pPr>
      <w:r>
        <w:rPr>
          <w:rFonts w:asciiTheme="majorBidi" w:hAnsiTheme="majorBidi" w:cstheme="majorBidi"/>
          <w:sz w:val="28"/>
          <w:szCs w:val="28"/>
          <w:lang w:bidi="ar-EG"/>
        </w:rPr>
        <w:t>It</w:t>
      </w:r>
      <w:r w:rsidR="009A4A5B" w:rsidRPr="00284079">
        <w:rPr>
          <w:rFonts w:asciiTheme="majorBidi" w:hAnsiTheme="majorBidi" w:cstheme="majorBidi"/>
          <w:sz w:val="28"/>
          <w:szCs w:val="28"/>
          <w:lang w:bidi="ar-EG"/>
        </w:rPr>
        <w:t xml:space="preserve"> has been reported by</w:t>
      </w:r>
      <w:r w:rsidR="009A4A5B" w:rsidRPr="00284079">
        <w:rPr>
          <w:rFonts w:asciiTheme="majorBidi" w:hAnsiTheme="majorBidi" w:cstheme="majorBidi"/>
          <w:b/>
          <w:bCs/>
          <w:sz w:val="28"/>
          <w:szCs w:val="28"/>
          <w:lang w:bidi="ar-EG"/>
        </w:rPr>
        <w:t xml:space="preserve"> </w:t>
      </w:r>
      <w:r w:rsidR="009A4A5B" w:rsidRPr="00284079">
        <w:rPr>
          <w:rFonts w:asciiTheme="majorBidi" w:hAnsiTheme="majorBidi" w:cstheme="majorBidi"/>
          <w:b/>
          <w:bCs/>
          <w:color w:val="222222"/>
          <w:sz w:val="28"/>
          <w:szCs w:val="28"/>
          <w:shd w:val="clear" w:color="auto" w:fill="FFFFFF"/>
        </w:rPr>
        <w:t>(Diamond et al., 2006)</w:t>
      </w:r>
      <w:r w:rsidR="009A4A5B" w:rsidRPr="00284079">
        <w:rPr>
          <w:rFonts w:asciiTheme="majorBidi" w:hAnsiTheme="majorBidi" w:cstheme="majorBidi"/>
          <w:b/>
          <w:bCs/>
          <w:color w:val="222222"/>
          <w:sz w:val="28"/>
          <w:szCs w:val="28"/>
          <w:shd w:val="clear" w:color="auto" w:fill="FFFFFF"/>
          <w:lang w:bidi="ar-EG"/>
        </w:rPr>
        <w:t xml:space="preserve"> </w:t>
      </w:r>
      <w:r w:rsidR="009A4A5B" w:rsidRPr="00284079">
        <w:rPr>
          <w:rFonts w:asciiTheme="majorBidi" w:hAnsiTheme="majorBidi" w:cstheme="majorBidi"/>
          <w:color w:val="222222"/>
          <w:sz w:val="28"/>
          <w:szCs w:val="28"/>
          <w:shd w:val="clear" w:color="auto" w:fill="FFFFFF"/>
          <w:lang w:bidi="ar-EG"/>
        </w:rPr>
        <w:t>who studied effect of fluoxetine on Th1 and interferon</w:t>
      </w:r>
      <w:r w:rsidR="009A4A5B" w:rsidRPr="00284079">
        <w:rPr>
          <w:rFonts w:asciiTheme="majorBidi" w:hAnsiTheme="majorBidi" w:cstheme="majorBidi"/>
          <w:sz w:val="28"/>
          <w:szCs w:val="28"/>
          <w:lang w:bidi="ar-EG"/>
        </w:rPr>
        <w:t xml:space="preserve">-γ production, it showed </w:t>
      </w:r>
      <w:r w:rsidR="009A4A5B" w:rsidRPr="00284079">
        <w:rPr>
          <w:rFonts w:asciiTheme="majorBidi" w:hAnsiTheme="majorBidi" w:cstheme="majorBidi"/>
          <w:color w:val="222222"/>
          <w:sz w:val="28"/>
          <w:szCs w:val="28"/>
          <w:shd w:val="clear" w:color="auto" w:fill="FFFFFF"/>
          <w:lang w:bidi="ar-EG"/>
        </w:rPr>
        <w:t>that fluoxetine suppress T cell proliferation and inhibit interferon- (IFN) production in whole blood cultures. These also explain the decreased cytokines level in our present study.</w:t>
      </w:r>
      <w:r w:rsidR="009A4A5B" w:rsidRPr="00284079">
        <w:rPr>
          <w:rFonts w:asciiTheme="majorBidi" w:hAnsiTheme="majorBidi" w:cstheme="majorBidi"/>
          <w:color w:val="222222"/>
          <w:sz w:val="28"/>
          <w:szCs w:val="28"/>
          <w:shd w:val="clear" w:color="auto" w:fill="FFFFFF"/>
          <w:rtl/>
          <w:lang w:bidi="ar-EG"/>
        </w:rPr>
        <w:t xml:space="preserve"> </w:t>
      </w:r>
    </w:p>
    <w:p w:rsidR="009A4A5B" w:rsidRPr="00284079" w:rsidRDefault="009A4A5B" w:rsidP="00A5174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color w:val="222222"/>
          <w:sz w:val="28"/>
          <w:szCs w:val="28"/>
          <w:shd w:val="clear" w:color="auto" w:fill="FFFFFF"/>
          <w:lang w:bidi="ar-EG"/>
        </w:rPr>
        <w:t xml:space="preserve">In addition to the reported ability of fluoxetine to </w:t>
      </w:r>
      <w:r w:rsidR="00A51749">
        <w:rPr>
          <w:rFonts w:asciiTheme="majorBidi" w:hAnsiTheme="majorBidi" w:cstheme="majorBidi"/>
          <w:color w:val="222222"/>
          <w:sz w:val="28"/>
          <w:szCs w:val="28"/>
          <w:shd w:val="clear" w:color="auto" w:fill="FFFFFF"/>
          <w:lang w:bidi="ar-EG"/>
        </w:rPr>
        <w:t>supress</w:t>
      </w:r>
      <w:r w:rsidRPr="00284079">
        <w:rPr>
          <w:rFonts w:asciiTheme="majorBidi" w:hAnsiTheme="majorBidi" w:cstheme="majorBidi"/>
          <w:color w:val="222222"/>
          <w:sz w:val="28"/>
          <w:szCs w:val="28"/>
          <w:shd w:val="clear" w:color="auto" w:fill="FFFFFF"/>
          <w:lang w:bidi="ar-EG"/>
        </w:rPr>
        <w:t xml:space="preserve"> T cell proliferation, fluoxetine may also be inhibiting the response of antigen presenting cells.</w:t>
      </w:r>
      <w:r w:rsidR="00850F4E" w:rsidRPr="00284079">
        <w:rPr>
          <w:rFonts w:asciiTheme="majorBidi" w:hAnsiTheme="majorBidi" w:cstheme="majorBidi"/>
          <w:b/>
          <w:bCs/>
          <w:color w:val="222222"/>
          <w:sz w:val="28"/>
          <w:szCs w:val="28"/>
          <w:shd w:val="clear" w:color="auto" w:fill="FFFFFF"/>
        </w:rPr>
        <w:t xml:space="preserve"> (O'neill, 2008). </w:t>
      </w:r>
      <w:r w:rsidR="00850F4E" w:rsidRPr="00284079">
        <w:rPr>
          <w:rFonts w:asciiTheme="majorBidi" w:hAnsiTheme="majorBidi" w:cstheme="majorBidi"/>
          <w:color w:val="222222"/>
          <w:sz w:val="28"/>
          <w:szCs w:val="28"/>
          <w:shd w:val="clear" w:color="auto" w:fill="FFFFFF"/>
          <w:lang w:bidi="ar-EG"/>
        </w:rPr>
        <w:t>These can explain the decreased levels of auto-antibodies as RF and Anti-CCP.</w:t>
      </w:r>
      <w:r w:rsidRPr="00284079">
        <w:rPr>
          <w:rFonts w:asciiTheme="majorBidi" w:hAnsiTheme="majorBidi" w:cstheme="majorBidi"/>
          <w:color w:val="222222"/>
          <w:sz w:val="28"/>
          <w:szCs w:val="28"/>
          <w:shd w:val="clear" w:color="auto" w:fill="FFFFFF"/>
          <w:lang w:bidi="ar-EG"/>
        </w:rPr>
        <w:t xml:space="preserve"> </w:t>
      </w:r>
    </w:p>
    <w:p w:rsidR="00661911" w:rsidRPr="00284079" w:rsidRDefault="00661911" w:rsidP="00284079">
      <w:pPr>
        <w:bidi w:val="0"/>
        <w:spacing w:before="120" w:after="240" w:line="360" w:lineRule="auto"/>
        <w:ind w:firstLine="547"/>
        <w:jc w:val="both"/>
        <w:rPr>
          <w:rFonts w:asciiTheme="majorBidi" w:eastAsia="Times New Roman" w:hAnsiTheme="majorBidi" w:cstheme="majorBidi"/>
          <w:sz w:val="28"/>
          <w:szCs w:val="28"/>
          <w:rtl/>
        </w:rPr>
      </w:pPr>
      <w:r w:rsidRPr="00284079">
        <w:rPr>
          <w:rFonts w:asciiTheme="majorBidi" w:eastAsia="Times New Roman" w:hAnsiTheme="majorBidi" w:cstheme="majorBidi"/>
          <w:sz w:val="28"/>
          <w:szCs w:val="28"/>
        </w:rPr>
        <w:t xml:space="preserve">According to paw edema and arthritis score fluoxetine showed significant reduction in edema and improvement of arthritis score especially at 3rd and 4th weeks and this is in line with </w:t>
      </w:r>
      <w:r w:rsidRPr="00284079">
        <w:rPr>
          <w:rFonts w:asciiTheme="majorBidi" w:eastAsia="Times New Roman" w:hAnsiTheme="majorBidi" w:cstheme="majorBidi"/>
          <w:b/>
          <w:bCs/>
          <w:sz w:val="28"/>
          <w:szCs w:val="28"/>
        </w:rPr>
        <w:t xml:space="preserve">(Kostadinov et al.,2015) </w:t>
      </w:r>
      <w:r w:rsidRPr="00284079">
        <w:rPr>
          <w:rFonts w:asciiTheme="majorBidi" w:eastAsia="Times New Roman" w:hAnsiTheme="majorBidi" w:cstheme="majorBidi"/>
          <w:sz w:val="28"/>
          <w:szCs w:val="28"/>
        </w:rPr>
        <w:t>who studied the anti-inflammatory and immunomodulatory effects of fluoxetine in rat models.</w:t>
      </w:r>
    </w:p>
    <w:p w:rsidR="00661911" w:rsidRPr="00284079" w:rsidRDefault="00661911" w:rsidP="00284079">
      <w:pPr>
        <w:bidi w:val="0"/>
        <w:spacing w:before="120" w:after="240" w:line="360" w:lineRule="auto"/>
        <w:ind w:firstLine="547"/>
        <w:jc w:val="both"/>
        <w:rPr>
          <w:rFonts w:asciiTheme="majorBidi" w:eastAsia="Times New Roman" w:hAnsiTheme="majorBidi" w:cstheme="majorBidi"/>
          <w:b/>
          <w:bCs/>
          <w:sz w:val="28"/>
          <w:szCs w:val="28"/>
        </w:rPr>
      </w:pPr>
      <w:r w:rsidRPr="00284079">
        <w:rPr>
          <w:rFonts w:asciiTheme="majorBidi" w:eastAsia="Times New Roman" w:hAnsiTheme="majorBidi" w:cstheme="majorBidi"/>
          <w:sz w:val="28"/>
          <w:szCs w:val="28"/>
        </w:rPr>
        <w:t>Also</w:t>
      </w:r>
      <w:r w:rsidR="001F075A">
        <w:rPr>
          <w:rFonts w:asciiTheme="majorBidi" w:eastAsia="Times New Roman" w:hAnsiTheme="majorBidi" w:cstheme="majorBidi"/>
          <w:sz w:val="28"/>
          <w:szCs w:val="28"/>
        </w:rPr>
        <w:t>,</w:t>
      </w:r>
      <w:r w:rsidRPr="00284079">
        <w:rPr>
          <w:rFonts w:asciiTheme="majorBidi" w:eastAsia="Times New Roman" w:hAnsiTheme="majorBidi" w:cstheme="majorBidi"/>
          <w:sz w:val="28"/>
          <w:szCs w:val="28"/>
        </w:rPr>
        <w:t xml:space="preserve"> histopathological examination to fluoxetine group showed decreased inflammatory infiltration, bone and cartilage destruction which is in line with </w:t>
      </w:r>
      <w:r w:rsidRPr="00284079">
        <w:rPr>
          <w:rFonts w:asciiTheme="majorBidi" w:eastAsia="Times New Roman" w:hAnsiTheme="majorBidi" w:cstheme="majorBidi"/>
          <w:b/>
          <w:bCs/>
          <w:sz w:val="28"/>
          <w:szCs w:val="28"/>
        </w:rPr>
        <w:t>(Branco</w:t>
      </w:r>
      <w:r w:rsidR="00B9638C" w:rsidRPr="00284079">
        <w:rPr>
          <w:rFonts w:asciiTheme="majorBidi" w:eastAsia="Times New Roman" w:hAnsiTheme="majorBidi" w:cstheme="majorBidi"/>
          <w:b/>
          <w:bCs/>
          <w:sz w:val="28"/>
          <w:szCs w:val="28"/>
        </w:rPr>
        <w:t>-</w:t>
      </w:r>
      <w:r w:rsidRPr="00284079">
        <w:rPr>
          <w:rFonts w:asciiTheme="majorBidi" w:eastAsia="Times New Roman" w:hAnsiTheme="majorBidi" w:cstheme="majorBidi"/>
          <w:b/>
          <w:bCs/>
          <w:sz w:val="28"/>
          <w:szCs w:val="28"/>
        </w:rPr>
        <w:t>de</w:t>
      </w:r>
      <w:r w:rsidR="00B9638C" w:rsidRPr="00284079">
        <w:rPr>
          <w:rFonts w:asciiTheme="majorBidi" w:eastAsia="Times New Roman" w:hAnsiTheme="majorBidi" w:cstheme="majorBidi"/>
          <w:b/>
          <w:bCs/>
          <w:sz w:val="28"/>
          <w:szCs w:val="28"/>
        </w:rPr>
        <w:t>-</w:t>
      </w:r>
      <w:r w:rsidRPr="00284079">
        <w:rPr>
          <w:rFonts w:asciiTheme="majorBidi" w:eastAsia="Times New Roman" w:hAnsiTheme="majorBidi" w:cstheme="majorBidi"/>
          <w:b/>
          <w:bCs/>
          <w:sz w:val="28"/>
          <w:szCs w:val="28"/>
        </w:rPr>
        <w:t>Almeida et al.,</w:t>
      </w:r>
      <w:r w:rsidR="00B9638C" w:rsidRPr="00284079">
        <w:rPr>
          <w:rFonts w:asciiTheme="majorBidi" w:eastAsia="Times New Roman" w:hAnsiTheme="majorBidi" w:cstheme="majorBidi"/>
          <w:b/>
          <w:bCs/>
          <w:sz w:val="28"/>
          <w:szCs w:val="28"/>
        </w:rPr>
        <w:t xml:space="preserve"> </w:t>
      </w:r>
      <w:r w:rsidRPr="00284079">
        <w:rPr>
          <w:rFonts w:asciiTheme="majorBidi" w:eastAsia="Times New Roman" w:hAnsiTheme="majorBidi" w:cstheme="majorBidi"/>
          <w:b/>
          <w:bCs/>
          <w:sz w:val="28"/>
          <w:szCs w:val="28"/>
        </w:rPr>
        <w:t xml:space="preserve">2012) </w:t>
      </w:r>
      <w:r w:rsidRPr="00284079">
        <w:rPr>
          <w:rFonts w:asciiTheme="majorBidi" w:eastAsia="Times New Roman" w:hAnsiTheme="majorBidi" w:cstheme="majorBidi"/>
          <w:sz w:val="28"/>
          <w:szCs w:val="28"/>
        </w:rPr>
        <w:t xml:space="preserve">who studied the inhibitory effect of fluoxetine on inflammation and bone loss in rats. And this is due to the anti-inflammatory effect of fluoxetine as approved by </w:t>
      </w:r>
      <w:r w:rsidRPr="00284079">
        <w:rPr>
          <w:rFonts w:asciiTheme="majorBidi" w:eastAsia="Times New Roman" w:hAnsiTheme="majorBidi" w:cstheme="majorBidi"/>
          <w:b/>
          <w:bCs/>
          <w:sz w:val="28"/>
          <w:szCs w:val="28"/>
        </w:rPr>
        <w:t>(Abdel-Salam et al., 2004).</w:t>
      </w:r>
    </w:p>
    <w:p w:rsidR="00290D44" w:rsidRDefault="00850F4E" w:rsidP="00A51749">
      <w:pPr>
        <w:bidi w:val="0"/>
        <w:spacing w:before="120" w:after="240" w:line="360" w:lineRule="auto"/>
        <w:ind w:firstLine="547"/>
        <w:jc w:val="both"/>
        <w:rPr>
          <w:rFonts w:asciiTheme="majorBidi" w:eastAsia="Times New Roman" w:hAnsiTheme="majorBidi" w:cstheme="majorBidi"/>
          <w:sz w:val="28"/>
          <w:szCs w:val="28"/>
          <w:lang w:bidi="ar-EG"/>
        </w:rPr>
      </w:pPr>
      <w:r w:rsidRPr="00284079">
        <w:rPr>
          <w:rFonts w:asciiTheme="majorBidi" w:eastAsia="Times New Roman" w:hAnsiTheme="majorBidi" w:cstheme="majorBidi"/>
          <w:sz w:val="28"/>
          <w:szCs w:val="28"/>
        </w:rPr>
        <w:t xml:space="preserve">On the other hand </w:t>
      </w:r>
      <w:r w:rsidRPr="00284079">
        <w:rPr>
          <w:rFonts w:asciiTheme="majorBidi" w:eastAsia="Times New Roman" w:hAnsiTheme="majorBidi" w:cstheme="majorBidi"/>
          <w:b/>
          <w:bCs/>
          <w:sz w:val="28"/>
          <w:szCs w:val="28"/>
        </w:rPr>
        <w:t>(</w:t>
      </w:r>
      <w:r w:rsidR="00ED7C84" w:rsidRPr="00284079">
        <w:rPr>
          <w:rFonts w:asciiTheme="majorBidi" w:eastAsia="Times New Roman" w:hAnsiTheme="majorBidi" w:cstheme="majorBidi"/>
          <w:b/>
          <w:bCs/>
          <w:sz w:val="28"/>
          <w:szCs w:val="28"/>
        </w:rPr>
        <w:t>Sacre et al., 2010</w:t>
      </w:r>
      <w:r w:rsidRPr="00284079">
        <w:rPr>
          <w:rFonts w:asciiTheme="majorBidi" w:eastAsia="Times New Roman" w:hAnsiTheme="majorBidi" w:cstheme="majorBidi"/>
          <w:b/>
          <w:bCs/>
          <w:sz w:val="28"/>
          <w:szCs w:val="28"/>
        </w:rPr>
        <w:t>)</w:t>
      </w:r>
      <w:r w:rsidRPr="00284079">
        <w:rPr>
          <w:rFonts w:asciiTheme="majorBidi" w:eastAsia="Times New Roman" w:hAnsiTheme="majorBidi" w:cstheme="majorBidi"/>
          <w:sz w:val="28"/>
          <w:szCs w:val="28"/>
        </w:rPr>
        <w:t xml:space="preserve"> who studied different doses of fluoxetine in arthritis model showed </w:t>
      </w:r>
      <w:r w:rsidR="001F075A">
        <w:rPr>
          <w:rFonts w:asciiTheme="majorBidi" w:eastAsia="Times New Roman" w:hAnsiTheme="majorBidi" w:cstheme="majorBidi"/>
          <w:sz w:val="28"/>
          <w:szCs w:val="28"/>
        </w:rPr>
        <w:t xml:space="preserve">that </w:t>
      </w:r>
      <w:r w:rsidRPr="00284079">
        <w:rPr>
          <w:rFonts w:asciiTheme="majorBidi" w:eastAsia="Times New Roman" w:hAnsiTheme="majorBidi" w:cstheme="majorBidi"/>
          <w:sz w:val="28"/>
          <w:szCs w:val="28"/>
        </w:rPr>
        <w:t>10 mg/kg of fluoxetine</w:t>
      </w:r>
      <w:r w:rsidR="00ED7C84" w:rsidRPr="00284079">
        <w:rPr>
          <w:rFonts w:asciiTheme="majorBidi" w:eastAsia="Times New Roman" w:hAnsiTheme="majorBidi" w:cstheme="majorBidi"/>
          <w:sz w:val="28"/>
          <w:szCs w:val="28"/>
        </w:rPr>
        <w:t xml:space="preserve"> the same dose in our study</w:t>
      </w:r>
      <w:r w:rsidRPr="00284079">
        <w:rPr>
          <w:rFonts w:asciiTheme="majorBidi" w:eastAsia="Times New Roman" w:hAnsiTheme="majorBidi" w:cstheme="majorBidi"/>
          <w:sz w:val="28"/>
          <w:szCs w:val="28"/>
        </w:rPr>
        <w:t xml:space="preserve"> showed a small reduction in the clinical score and a slower </w:t>
      </w:r>
      <w:r w:rsidR="00ED7C84" w:rsidRPr="00284079">
        <w:rPr>
          <w:rFonts w:asciiTheme="majorBidi" w:eastAsia="Times New Roman" w:hAnsiTheme="majorBidi" w:cstheme="majorBidi"/>
          <w:sz w:val="28"/>
          <w:szCs w:val="28"/>
        </w:rPr>
        <w:t>decrease</w:t>
      </w:r>
      <w:r w:rsidRPr="00284079">
        <w:rPr>
          <w:rFonts w:asciiTheme="majorBidi" w:eastAsia="Times New Roman" w:hAnsiTheme="majorBidi" w:cstheme="majorBidi"/>
          <w:sz w:val="28"/>
          <w:szCs w:val="28"/>
        </w:rPr>
        <w:t xml:space="preserve"> in paw swelling </w:t>
      </w:r>
      <w:r w:rsidR="00ED7C84" w:rsidRPr="00284079">
        <w:rPr>
          <w:rFonts w:asciiTheme="majorBidi" w:eastAsia="Times New Roman" w:hAnsiTheme="majorBidi" w:cstheme="majorBidi"/>
          <w:sz w:val="28"/>
          <w:szCs w:val="28"/>
        </w:rPr>
        <w:t>but a</w:t>
      </w:r>
      <w:r w:rsidRPr="00284079">
        <w:rPr>
          <w:rFonts w:asciiTheme="majorBidi" w:eastAsia="Times New Roman" w:hAnsiTheme="majorBidi" w:cstheme="majorBidi"/>
          <w:sz w:val="28"/>
          <w:szCs w:val="28"/>
        </w:rPr>
        <w:t xml:space="preserve">t the higher dose (25 mg/kg), fluoxetine profoundly </w:t>
      </w:r>
      <w:r w:rsidR="00A51749">
        <w:rPr>
          <w:rFonts w:asciiTheme="majorBidi" w:eastAsia="Times New Roman" w:hAnsiTheme="majorBidi" w:cstheme="majorBidi"/>
          <w:sz w:val="28"/>
          <w:szCs w:val="28"/>
        </w:rPr>
        <w:t>decrease the</w:t>
      </w:r>
      <w:r w:rsidRPr="00284079">
        <w:rPr>
          <w:rFonts w:asciiTheme="majorBidi" w:eastAsia="Times New Roman" w:hAnsiTheme="majorBidi" w:cstheme="majorBidi"/>
          <w:sz w:val="28"/>
          <w:szCs w:val="28"/>
        </w:rPr>
        <w:t xml:space="preserve"> disease progression, with no further elevation in the clinical score or paw swelling</w:t>
      </w:r>
      <w:r w:rsidR="00ED7C84" w:rsidRPr="00284079">
        <w:rPr>
          <w:rFonts w:asciiTheme="majorBidi" w:eastAsia="Times New Roman" w:hAnsiTheme="majorBidi" w:cstheme="majorBidi"/>
          <w:sz w:val="28"/>
          <w:szCs w:val="28"/>
        </w:rPr>
        <w:t>.</w:t>
      </w:r>
      <w:r w:rsidRPr="00284079">
        <w:rPr>
          <w:rFonts w:asciiTheme="majorBidi" w:eastAsia="Times New Roman" w:hAnsiTheme="majorBidi" w:cstheme="majorBidi"/>
          <w:sz w:val="28"/>
          <w:szCs w:val="28"/>
        </w:rPr>
        <w:t> </w:t>
      </w:r>
    </w:p>
    <w:p w:rsidR="00A51749" w:rsidRDefault="00A51749" w:rsidP="00A51749">
      <w:pPr>
        <w:tabs>
          <w:tab w:val="left" w:pos="7569"/>
          <w:tab w:val="left" w:pos="7753"/>
          <w:tab w:val="right" w:pos="8306"/>
        </w:tabs>
        <w:bidi w:val="0"/>
        <w:spacing w:before="120" w:after="240" w:line="360" w:lineRule="auto"/>
        <w:ind w:firstLine="547"/>
        <w:jc w:val="both"/>
        <w:rPr>
          <w:rFonts w:asciiTheme="majorBidi" w:hAnsiTheme="majorBidi" w:cstheme="majorBidi"/>
          <w:sz w:val="28"/>
          <w:szCs w:val="28"/>
        </w:rPr>
      </w:pPr>
    </w:p>
    <w:p w:rsidR="00A51749" w:rsidRDefault="00A51749" w:rsidP="00A51749">
      <w:pPr>
        <w:tabs>
          <w:tab w:val="left" w:pos="7569"/>
          <w:tab w:val="left" w:pos="7753"/>
          <w:tab w:val="right" w:pos="8306"/>
        </w:tabs>
        <w:bidi w:val="0"/>
        <w:spacing w:before="120" w:after="240" w:line="360" w:lineRule="auto"/>
        <w:ind w:firstLine="547"/>
        <w:jc w:val="both"/>
        <w:rPr>
          <w:rFonts w:asciiTheme="majorBidi" w:hAnsiTheme="majorBidi" w:cstheme="majorBidi"/>
          <w:sz w:val="28"/>
          <w:szCs w:val="28"/>
        </w:rPr>
      </w:pPr>
    </w:p>
    <w:p w:rsidR="0077343A" w:rsidRPr="00284079" w:rsidRDefault="0077343A" w:rsidP="00A51749">
      <w:pPr>
        <w:tabs>
          <w:tab w:val="left" w:pos="7569"/>
          <w:tab w:val="left" w:pos="7753"/>
          <w:tab w:val="right" w:pos="8306"/>
        </w:tabs>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 xml:space="preserve">Regarding treatment with </w:t>
      </w:r>
      <w:r w:rsidR="00B662EC" w:rsidRPr="00284079">
        <w:rPr>
          <w:rFonts w:asciiTheme="majorBidi" w:hAnsiTheme="majorBidi" w:cstheme="majorBidi"/>
          <w:sz w:val="28"/>
          <w:szCs w:val="28"/>
        </w:rPr>
        <w:t>Moringa oleifera</w:t>
      </w:r>
      <w:r w:rsidRPr="00284079">
        <w:rPr>
          <w:rFonts w:asciiTheme="majorBidi" w:hAnsiTheme="majorBidi" w:cstheme="majorBidi"/>
          <w:sz w:val="28"/>
          <w:szCs w:val="28"/>
        </w:rPr>
        <w:t>, it showed highly significant improvement of RF, TNF-α, CRP, GSH and anti</w:t>
      </w:r>
      <w:r w:rsidR="00B662EC" w:rsidRPr="00284079">
        <w:rPr>
          <w:rFonts w:asciiTheme="majorBidi" w:hAnsiTheme="majorBidi" w:cstheme="majorBidi"/>
          <w:sz w:val="28"/>
          <w:szCs w:val="28"/>
        </w:rPr>
        <w:t>-</w:t>
      </w:r>
      <w:r w:rsidR="00A92368">
        <w:rPr>
          <w:rFonts w:asciiTheme="majorBidi" w:hAnsiTheme="majorBidi" w:cstheme="majorBidi"/>
          <w:sz w:val="28"/>
          <w:szCs w:val="28"/>
        </w:rPr>
        <w:t>CCP</w:t>
      </w:r>
      <w:r w:rsidRPr="00284079">
        <w:rPr>
          <w:rFonts w:asciiTheme="majorBidi" w:hAnsiTheme="majorBidi" w:cstheme="majorBidi"/>
          <w:sz w:val="28"/>
          <w:szCs w:val="28"/>
        </w:rPr>
        <w:t>, compared to diseased and other treated groups. For arthritic score, this group showed significant improvement of the score at the end of 3rd and 4th weeks, compared to diseased group and other treated groups.</w:t>
      </w:r>
    </w:p>
    <w:p w:rsidR="0077343A" w:rsidRPr="00284079" w:rsidRDefault="0077343A" w:rsidP="001F075A">
      <w:pPr>
        <w:tabs>
          <w:tab w:val="left" w:pos="7569"/>
          <w:tab w:val="left" w:pos="7753"/>
          <w:tab w:val="right" w:pos="8306"/>
        </w:tabs>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 xml:space="preserve">The result of this study </w:t>
      </w:r>
      <w:r w:rsidR="001F075A">
        <w:rPr>
          <w:rFonts w:asciiTheme="majorBidi" w:hAnsiTheme="majorBidi" w:cstheme="majorBidi"/>
          <w:sz w:val="28"/>
          <w:szCs w:val="28"/>
        </w:rPr>
        <w:t>showed that MO</w:t>
      </w:r>
      <w:r w:rsidRPr="00284079">
        <w:rPr>
          <w:rFonts w:asciiTheme="majorBidi" w:hAnsiTheme="majorBidi" w:cstheme="majorBidi"/>
          <w:sz w:val="28"/>
          <w:szCs w:val="28"/>
        </w:rPr>
        <w:t xml:space="preserve"> group </w:t>
      </w:r>
      <w:r w:rsidR="001F075A">
        <w:rPr>
          <w:rFonts w:asciiTheme="majorBidi" w:hAnsiTheme="majorBidi" w:cstheme="majorBidi"/>
          <w:sz w:val="28"/>
          <w:szCs w:val="28"/>
        </w:rPr>
        <w:t>has</w:t>
      </w:r>
      <w:r w:rsidRPr="00284079">
        <w:rPr>
          <w:rFonts w:asciiTheme="majorBidi" w:hAnsiTheme="majorBidi" w:cstheme="majorBidi"/>
          <w:sz w:val="28"/>
          <w:szCs w:val="28"/>
        </w:rPr>
        <w:t xml:space="preserve"> highly significant decrease in TNF- α and this is supported by a study for </w:t>
      </w:r>
      <w:r w:rsidRPr="00284079">
        <w:rPr>
          <w:rFonts w:asciiTheme="majorBidi" w:hAnsiTheme="majorBidi" w:cstheme="majorBidi"/>
          <w:b/>
          <w:bCs/>
          <w:sz w:val="28"/>
          <w:szCs w:val="28"/>
        </w:rPr>
        <w:t>(</w:t>
      </w:r>
      <w:r w:rsidRPr="00284079">
        <w:rPr>
          <w:rFonts w:asciiTheme="majorBidi" w:eastAsia="Times New Roman" w:hAnsiTheme="majorBidi" w:cstheme="majorBidi"/>
          <w:b/>
          <w:bCs/>
          <w:sz w:val="28"/>
          <w:szCs w:val="28"/>
        </w:rPr>
        <w:t>Araújo et al., 2013</w:t>
      </w:r>
      <w:r w:rsidRPr="00284079">
        <w:rPr>
          <w:rFonts w:asciiTheme="majorBidi" w:hAnsiTheme="majorBidi" w:cstheme="majorBidi"/>
          <w:b/>
          <w:bCs/>
          <w:sz w:val="28"/>
          <w:szCs w:val="28"/>
        </w:rPr>
        <w:t>)</w:t>
      </w:r>
      <w:r w:rsidRPr="00284079">
        <w:rPr>
          <w:rFonts w:asciiTheme="majorBidi" w:hAnsiTheme="majorBidi" w:cstheme="majorBidi"/>
          <w:sz w:val="28"/>
          <w:szCs w:val="28"/>
        </w:rPr>
        <w:t xml:space="preserve"> who studied anti-inflammatory effect of </w:t>
      </w:r>
      <w:r w:rsidR="001F075A">
        <w:rPr>
          <w:rFonts w:asciiTheme="majorBidi" w:hAnsiTheme="majorBidi" w:cstheme="majorBidi"/>
          <w:sz w:val="28"/>
          <w:szCs w:val="28"/>
        </w:rPr>
        <w:t>MO</w:t>
      </w:r>
      <w:r w:rsidRPr="00284079">
        <w:rPr>
          <w:rFonts w:asciiTheme="majorBidi" w:hAnsiTheme="majorBidi" w:cstheme="majorBidi"/>
          <w:sz w:val="28"/>
          <w:szCs w:val="28"/>
        </w:rPr>
        <w:t xml:space="preserve"> extract, it showed </w:t>
      </w:r>
      <w:r w:rsidRPr="00284079">
        <w:rPr>
          <w:rStyle w:val="Emphasis"/>
          <w:rFonts w:asciiTheme="majorBidi" w:hAnsiTheme="majorBidi" w:cstheme="majorBidi"/>
          <w:i w:val="0"/>
          <w:iCs w:val="0"/>
          <w:sz w:val="28"/>
          <w:szCs w:val="28"/>
        </w:rPr>
        <w:t>M</w:t>
      </w:r>
      <w:r w:rsidR="001F075A">
        <w:rPr>
          <w:rStyle w:val="Emphasis"/>
          <w:rFonts w:asciiTheme="majorBidi" w:hAnsiTheme="majorBidi" w:cstheme="majorBidi"/>
          <w:i w:val="0"/>
          <w:iCs w:val="0"/>
          <w:sz w:val="28"/>
          <w:szCs w:val="28"/>
        </w:rPr>
        <w:t>O</w:t>
      </w:r>
      <w:r w:rsidRPr="00284079">
        <w:rPr>
          <w:rFonts w:asciiTheme="majorBidi" w:hAnsiTheme="majorBidi" w:cstheme="majorBidi"/>
          <w:sz w:val="28"/>
          <w:szCs w:val="28"/>
        </w:rPr>
        <w:t xml:space="preserve"> reduce TNF-α significantly and this may explained by β-sitosterol present in M</w:t>
      </w:r>
      <w:r w:rsidR="001F075A">
        <w:rPr>
          <w:rFonts w:asciiTheme="majorBidi" w:hAnsiTheme="majorBidi" w:cstheme="majorBidi"/>
          <w:sz w:val="28"/>
          <w:szCs w:val="28"/>
        </w:rPr>
        <w:t>O</w:t>
      </w:r>
      <w:r w:rsidRPr="00284079">
        <w:rPr>
          <w:rFonts w:asciiTheme="majorBidi" w:hAnsiTheme="majorBidi" w:cstheme="majorBidi"/>
          <w:sz w:val="28"/>
          <w:szCs w:val="28"/>
        </w:rPr>
        <w:t xml:space="preserve"> which is a compound with potent activity against inflammation, whose mechanism of action includes reducing the production of TNF-α.</w:t>
      </w:r>
    </w:p>
    <w:p w:rsidR="0077343A" w:rsidRPr="00A51749" w:rsidRDefault="0077343A" w:rsidP="00A51749">
      <w:pPr>
        <w:tabs>
          <w:tab w:val="left" w:pos="7569"/>
          <w:tab w:val="left" w:pos="7753"/>
          <w:tab w:val="right" w:pos="8306"/>
        </w:tabs>
        <w:bidi w:val="0"/>
        <w:spacing w:before="120" w:after="240" w:line="360" w:lineRule="auto"/>
        <w:ind w:firstLine="547"/>
        <w:jc w:val="both"/>
        <w:rPr>
          <w:rFonts w:asciiTheme="majorBidi" w:hAnsiTheme="majorBidi" w:cstheme="majorBidi"/>
          <w:b/>
          <w:bCs/>
          <w:sz w:val="28"/>
          <w:szCs w:val="28"/>
          <w:rtl/>
          <w:lang w:bidi="ar-EG"/>
        </w:rPr>
      </w:pPr>
      <w:r w:rsidRPr="00284079">
        <w:rPr>
          <w:rFonts w:asciiTheme="majorBidi" w:hAnsiTheme="majorBidi" w:cstheme="majorBidi"/>
          <w:sz w:val="28"/>
          <w:szCs w:val="28"/>
        </w:rPr>
        <w:t>M</w:t>
      </w:r>
      <w:r w:rsidR="001F075A">
        <w:rPr>
          <w:rFonts w:asciiTheme="majorBidi" w:hAnsiTheme="majorBidi" w:cstheme="majorBidi"/>
          <w:sz w:val="28"/>
          <w:szCs w:val="28"/>
        </w:rPr>
        <w:t>O</w:t>
      </w:r>
      <w:r w:rsidRPr="00284079">
        <w:rPr>
          <w:rFonts w:asciiTheme="majorBidi" w:hAnsiTheme="majorBidi" w:cstheme="majorBidi"/>
          <w:sz w:val="28"/>
          <w:szCs w:val="28"/>
        </w:rPr>
        <w:t xml:space="preserve"> also used in treatment of asthma and associated allergic diseases; these studies showed significant decrease in TNF-α, IL-6, these findings also indicate that the possible mechanism of action may be associated with a reduction in cytokine production</w:t>
      </w:r>
      <w:r w:rsidR="00A51749">
        <w:rPr>
          <w:rFonts w:asciiTheme="majorBidi" w:hAnsiTheme="majorBidi" w:cstheme="majorBidi"/>
          <w:sz w:val="28"/>
          <w:szCs w:val="28"/>
        </w:rPr>
        <w:t xml:space="preserve"> and </w:t>
      </w:r>
      <w:r w:rsidRPr="00284079">
        <w:rPr>
          <w:rFonts w:asciiTheme="majorBidi" w:hAnsiTheme="majorBidi" w:cstheme="majorBidi"/>
          <w:sz w:val="28"/>
          <w:szCs w:val="28"/>
        </w:rPr>
        <w:t>release as explained by</w:t>
      </w:r>
      <w:r w:rsidRPr="00284079">
        <w:rPr>
          <w:rFonts w:asciiTheme="majorBidi" w:hAnsiTheme="majorBidi" w:cstheme="majorBidi"/>
          <w:b/>
          <w:bCs/>
          <w:sz w:val="28"/>
          <w:szCs w:val="28"/>
        </w:rPr>
        <w:t xml:space="preserve"> (Mahajan et al., 2009).</w:t>
      </w:r>
    </w:p>
    <w:p w:rsidR="0077343A" w:rsidRDefault="0077343A" w:rsidP="001F075A">
      <w:pPr>
        <w:tabs>
          <w:tab w:val="left" w:pos="7569"/>
          <w:tab w:val="left" w:pos="7753"/>
          <w:tab w:val="right" w:pos="8306"/>
        </w:tabs>
        <w:bidi w:val="0"/>
        <w:spacing w:before="120" w:after="240" w:line="360" w:lineRule="auto"/>
        <w:ind w:firstLine="547"/>
        <w:jc w:val="both"/>
        <w:rPr>
          <w:rFonts w:asciiTheme="majorBidi" w:hAnsiTheme="majorBidi" w:cstheme="majorBidi"/>
          <w:b/>
          <w:bCs/>
          <w:sz w:val="28"/>
          <w:szCs w:val="28"/>
          <w:lang w:bidi="ar-EG"/>
        </w:rPr>
      </w:pPr>
      <w:r w:rsidRPr="00284079">
        <w:rPr>
          <w:rFonts w:asciiTheme="majorBidi" w:hAnsiTheme="majorBidi" w:cstheme="majorBidi"/>
          <w:sz w:val="28"/>
          <w:szCs w:val="28"/>
        </w:rPr>
        <w:t>Lipopolysaccharide (LPS) can bind to TLRand activate the NF-κB signaling pathway. The activation of these cascades and transcription factors subsequently results in the releasing of pro-inflammatory cytokines by macrophages and circulating monocytes, resulting in a transient immune activation, which is characterized by elevated levels of TNF-α, IL-1β, and IL-6,MoringaOleifera extract strongly inhibit the LPS-induced expression of IL-6 and TNF-α during inflammation.</w:t>
      </w:r>
      <w:r w:rsidRPr="00284079">
        <w:rPr>
          <w:rFonts w:asciiTheme="majorBidi" w:hAnsiTheme="majorBidi" w:cstheme="majorBidi"/>
          <w:b/>
          <w:bCs/>
          <w:sz w:val="28"/>
          <w:szCs w:val="28"/>
        </w:rPr>
        <w:t>(Luetragoon et al.,2020).</w:t>
      </w:r>
    </w:p>
    <w:p w:rsidR="00F85135" w:rsidRPr="00284079" w:rsidRDefault="00F85135" w:rsidP="00F85135">
      <w:pPr>
        <w:tabs>
          <w:tab w:val="left" w:pos="7569"/>
          <w:tab w:val="left" w:pos="7753"/>
          <w:tab w:val="right" w:pos="8306"/>
        </w:tabs>
        <w:bidi w:val="0"/>
        <w:spacing w:before="120" w:after="240" w:line="360" w:lineRule="auto"/>
        <w:ind w:firstLine="547"/>
        <w:jc w:val="both"/>
        <w:rPr>
          <w:rFonts w:asciiTheme="majorBidi" w:hAnsiTheme="majorBidi" w:cstheme="majorBidi"/>
          <w:b/>
          <w:bCs/>
          <w:sz w:val="28"/>
          <w:szCs w:val="28"/>
          <w:rtl/>
          <w:lang w:bidi="ar-EG"/>
        </w:rPr>
      </w:pPr>
    </w:p>
    <w:p w:rsidR="0077343A" w:rsidRPr="00284079" w:rsidRDefault="0077343A" w:rsidP="00F85135">
      <w:pPr>
        <w:tabs>
          <w:tab w:val="left" w:pos="7569"/>
          <w:tab w:val="left" w:pos="7753"/>
          <w:tab w:val="right" w:pos="8306"/>
        </w:tabs>
        <w:bidi w:val="0"/>
        <w:spacing w:before="120" w:after="240" w:line="360" w:lineRule="auto"/>
        <w:ind w:firstLine="547"/>
        <w:jc w:val="both"/>
        <w:rPr>
          <w:rFonts w:asciiTheme="majorBidi" w:eastAsia="Times New Roman" w:hAnsiTheme="majorBidi" w:cstheme="majorBidi"/>
          <w:sz w:val="28"/>
          <w:szCs w:val="28"/>
          <w:rtl/>
          <w:lang w:bidi="ar-EG"/>
        </w:rPr>
      </w:pPr>
      <w:r w:rsidRPr="00284079">
        <w:rPr>
          <w:rFonts w:asciiTheme="majorBidi" w:hAnsiTheme="majorBidi" w:cstheme="majorBidi"/>
          <w:sz w:val="28"/>
          <w:szCs w:val="28"/>
        </w:rPr>
        <w:t>In addition, our results are in consistence with the study of</w:t>
      </w:r>
      <w:r w:rsidRPr="00284079">
        <w:rPr>
          <w:rFonts w:asciiTheme="majorBidi" w:hAnsiTheme="majorBidi" w:cstheme="majorBidi"/>
          <w:b/>
          <w:bCs/>
          <w:sz w:val="28"/>
          <w:szCs w:val="28"/>
        </w:rPr>
        <w:t xml:space="preserve"> (</w:t>
      </w:r>
      <w:r w:rsidRPr="00284079">
        <w:rPr>
          <w:rFonts w:asciiTheme="majorBidi" w:eastAsia="Times New Roman" w:hAnsiTheme="majorBidi" w:cstheme="majorBidi"/>
          <w:b/>
          <w:bCs/>
          <w:sz w:val="28"/>
          <w:szCs w:val="28"/>
        </w:rPr>
        <w:t xml:space="preserve">Randriamboavonjy et al., 2017) </w:t>
      </w:r>
      <w:r w:rsidRPr="00284079">
        <w:rPr>
          <w:rFonts w:asciiTheme="majorBidi" w:eastAsia="Times New Roman" w:hAnsiTheme="majorBidi" w:cstheme="majorBidi"/>
          <w:sz w:val="28"/>
          <w:szCs w:val="28"/>
        </w:rPr>
        <w:t xml:space="preserve">who studied the effect of </w:t>
      </w:r>
      <w:r w:rsidR="00F85135">
        <w:rPr>
          <w:rFonts w:asciiTheme="majorBidi" w:eastAsia="Times New Roman" w:hAnsiTheme="majorBidi" w:cstheme="majorBidi"/>
          <w:sz w:val="28"/>
          <w:szCs w:val="28"/>
        </w:rPr>
        <w:t>MO</w:t>
      </w:r>
      <w:r w:rsidRPr="00284079">
        <w:rPr>
          <w:rFonts w:asciiTheme="majorBidi" w:eastAsia="Times New Roman" w:hAnsiTheme="majorBidi" w:cstheme="majorBidi"/>
          <w:sz w:val="28"/>
          <w:szCs w:val="28"/>
        </w:rPr>
        <w:t xml:space="preserve"> on vascular oxidative stress in hypertensive rats, it showed that significant decrease in CRP in </w:t>
      </w:r>
      <w:r w:rsidR="00F85135">
        <w:rPr>
          <w:rFonts w:asciiTheme="majorBidi" w:eastAsia="Times New Roman" w:hAnsiTheme="majorBidi" w:cstheme="majorBidi"/>
          <w:sz w:val="28"/>
          <w:szCs w:val="28"/>
        </w:rPr>
        <w:t>MO</w:t>
      </w:r>
      <w:r w:rsidRPr="00284079">
        <w:rPr>
          <w:rFonts w:asciiTheme="majorBidi" w:eastAsia="Times New Roman" w:hAnsiTheme="majorBidi" w:cstheme="majorBidi"/>
          <w:sz w:val="28"/>
          <w:szCs w:val="28"/>
        </w:rPr>
        <w:t xml:space="preserve"> treated group.</w:t>
      </w:r>
    </w:p>
    <w:p w:rsidR="0077343A" w:rsidRPr="00284079" w:rsidRDefault="0077343A" w:rsidP="00284079">
      <w:pPr>
        <w:tabs>
          <w:tab w:val="left" w:pos="7569"/>
          <w:tab w:val="left" w:pos="7753"/>
          <w:tab w:val="right" w:pos="8306"/>
        </w:tabs>
        <w:bidi w:val="0"/>
        <w:spacing w:before="120" w:after="240" w:line="360" w:lineRule="auto"/>
        <w:ind w:firstLine="547"/>
        <w:jc w:val="both"/>
        <w:rPr>
          <w:rFonts w:asciiTheme="majorBidi" w:eastAsia="Times New Roman" w:hAnsiTheme="majorBidi" w:cstheme="majorBidi"/>
          <w:b/>
          <w:bCs/>
          <w:sz w:val="28"/>
          <w:szCs w:val="28"/>
          <w:rtl/>
          <w:lang w:bidi="ar-EG"/>
        </w:rPr>
      </w:pPr>
      <w:r w:rsidRPr="00284079">
        <w:rPr>
          <w:rFonts w:asciiTheme="majorBidi" w:eastAsia="Times New Roman" w:hAnsiTheme="majorBidi" w:cstheme="majorBidi"/>
          <w:sz w:val="28"/>
          <w:szCs w:val="28"/>
          <w:lang w:bidi="ar-EG"/>
        </w:rPr>
        <w:t>IL-6 is an important mediator of the inflammatory response as it participates in the development and differentiation of B- and T-cells, as well as the activation of acute phase proteins as CRP, Moringa oleifera inhibit mRNA expression of IL-6and thus consciously leads to decreased CRP level.</w:t>
      </w:r>
      <w:r w:rsidRPr="00284079">
        <w:rPr>
          <w:rFonts w:asciiTheme="majorBidi" w:eastAsia="Times New Roman" w:hAnsiTheme="majorBidi" w:cstheme="majorBidi"/>
          <w:b/>
          <w:bCs/>
          <w:sz w:val="28"/>
          <w:szCs w:val="28"/>
          <w:lang w:bidi="ar-EG"/>
        </w:rPr>
        <w:t xml:space="preserve"> (</w:t>
      </w:r>
      <w:r w:rsidRPr="00284079">
        <w:rPr>
          <w:rFonts w:asciiTheme="majorBidi" w:eastAsia="Times New Roman" w:hAnsiTheme="majorBidi" w:cstheme="majorBidi"/>
          <w:b/>
          <w:bCs/>
          <w:sz w:val="28"/>
          <w:szCs w:val="28"/>
        </w:rPr>
        <w:t>Abdel-Daim et al., 2020).</w:t>
      </w:r>
    </w:p>
    <w:p w:rsidR="0077343A" w:rsidRPr="00284079" w:rsidRDefault="0077343A" w:rsidP="00284079">
      <w:pPr>
        <w:tabs>
          <w:tab w:val="left" w:pos="7569"/>
          <w:tab w:val="left" w:pos="7753"/>
          <w:tab w:val="right" w:pos="8306"/>
        </w:tabs>
        <w:bidi w:val="0"/>
        <w:spacing w:before="120" w:after="240" w:line="360" w:lineRule="auto"/>
        <w:ind w:firstLine="547"/>
        <w:jc w:val="both"/>
        <w:rPr>
          <w:rFonts w:asciiTheme="majorBidi" w:hAnsiTheme="majorBidi" w:cstheme="majorBidi"/>
          <w:sz w:val="28"/>
          <w:szCs w:val="28"/>
          <w:rtl/>
          <w:lang w:bidi="ar-EG"/>
        </w:rPr>
      </w:pPr>
      <w:r w:rsidRPr="00284079">
        <w:rPr>
          <w:rStyle w:val="Emphasis"/>
          <w:rFonts w:asciiTheme="majorBidi" w:hAnsiTheme="majorBidi" w:cstheme="majorBidi"/>
          <w:i w:val="0"/>
          <w:iCs w:val="0"/>
          <w:sz w:val="28"/>
          <w:szCs w:val="28"/>
        </w:rPr>
        <w:t>Also</w:t>
      </w:r>
      <w:r w:rsidRPr="00284079">
        <w:rPr>
          <w:rFonts w:asciiTheme="majorBidi" w:eastAsia="Times New Roman" w:hAnsiTheme="majorBidi" w:cstheme="majorBidi"/>
          <w:b/>
          <w:bCs/>
          <w:sz w:val="28"/>
          <w:szCs w:val="28"/>
        </w:rPr>
        <w:t xml:space="preserve"> (Saleem</w:t>
      </w:r>
      <w:r w:rsidRPr="00284079">
        <w:rPr>
          <w:rStyle w:val="Emphasis"/>
          <w:rFonts w:asciiTheme="majorBidi" w:hAnsiTheme="majorBidi" w:cstheme="majorBidi"/>
          <w:b/>
          <w:bCs/>
          <w:i w:val="0"/>
          <w:iCs w:val="0"/>
          <w:sz w:val="28"/>
          <w:szCs w:val="28"/>
        </w:rPr>
        <w:t xml:space="preserve"> et al., 2020</w:t>
      </w:r>
      <w:r w:rsidRPr="00284079">
        <w:rPr>
          <w:rStyle w:val="Emphasis"/>
          <w:rFonts w:asciiTheme="majorBidi" w:hAnsiTheme="majorBidi" w:cstheme="majorBidi"/>
          <w:b/>
          <w:bCs/>
          <w:sz w:val="28"/>
          <w:szCs w:val="28"/>
        </w:rPr>
        <w:t>)</w:t>
      </w:r>
      <w:r w:rsidR="00B662EC" w:rsidRPr="00284079">
        <w:rPr>
          <w:rStyle w:val="Emphasis"/>
          <w:rFonts w:asciiTheme="majorBidi" w:hAnsiTheme="majorBidi" w:cstheme="majorBidi"/>
          <w:i w:val="0"/>
          <w:iCs w:val="0"/>
          <w:sz w:val="28"/>
          <w:szCs w:val="28"/>
        </w:rPr>
        <w:t xml:space="preserve"> </w:t>
      </w:r>
      <w:r w:rsidRPr="00284079">
        <w:rPr>
          <w:rStyle w:val="Emphasis"/>
          <w:rFonts w:asciiTheme="majorBidi" w:hAnsiTheme="majorBidi" w:cstheme="majorBidi"/>
          <w:i w:val="0"/>
          <w:iCs w:val="0"/>
          <w:sz w:val="28"/>
          <w:szCs w:val="28"/>
        </w:rPr>
        <w:t>who studied the antioxidant ,anti-inflammatory and anti-arthritic effect of  M. oleifera</w:t>
      </w:r>
      <w:r w:rsidRPr="00284079">
        <w:rPr>
          <w:rFonts w:asciiTheme="majorBidi" w:hAnsiTheme="majorBidi" w:cstheme="majorBidi"/>
          <w:i/>
          <w:iCs/>
          <w:sz w:val="28"/>
          <w:szCs w:val="28"/>
        </w:rPr>
        <w:t xml:space="preserve"> </w:t>
      </w:r>
      <w:r w:rsidRPr="00284079">
        <w:rPr>
          <w:rFonts w:asciiTheme="majorBidi" w:hAnsiTheme="majorBidi" w:cstheme="majorBidi"/>
          <w:sz w:val="28"/>
          <w:szCs w:val="28"/>
        </w:rPr>
        <w:t xml:space="preserve">showed in histopathology  minimal inflammation, no pannus formation and erosion of epithelial cells. Also decrease in paw edema of moringa treated rats as approved in our study. </w:t>
      </w:r>
    </w:p>
    <w:p w:rsidR="0077343A" w:rsidRPr="00284079" w:rsidRDefault="0077343A" w:rsidP="00F85135">
      <w:pPr>
        <w:tabs>
          <w:tab w:val="left" w:pos="7569"/>
          <w:tab w:val="left" w:pos="7753"/>
          <w:tab w:val="right" w:pos="8306"/>
        </w:tabs>
        <w:bidi w:val="0"/>
        <w:spacing w:before="120" w:after="240" w:line="360" w:lineRule="auto"/>
        <w:ind w:firstLine="547"/>
        <w:jc w:val="both"/>
        <w:rPr>
          <w:rFonts w:asciiTheme="majorBidi" w:eastAsia="Times New Roman" w:hAnsiTheme="majorBidi" w:cstheme="majorBidi"/>
          <w:sz w:val="28"/>
          <w:szCs w:val="28"/>
          <w:rtl/>
        </w:rPr>
      </w:pPr>
      <w:r w:rsidRPr="00284079">
        <w:rPr>
          <w:rFonts w:asciiTheme="majorBidi" w:hAnsiTheme="majorBidi" w:cstheme="majorBidi"/>
          <w:sz w:val="28"/>
          <w:szCs w:val="28"/>
        </w:rPr>
        <w:t xml:space="preserve">M.oleifera shows significant protection against lymphocytic infiltration, bone destruction and cartilage erosion and this is in line with our study. Also significant reduction in RF and TNF-α, and this is supported by </w:t>
      </w:r>
      <w:r w:rsidRPr="00284079">
        <w:rPr>
          <w:rFonts w:asciiTheme="majorBidi" w:hAnsiTheme="majorBidi" w:cstheme="majorBidi"/>
          <w:b/>
          <w:bCs/>
          <w:sz w:val="28"/>
          <w:szCs w:val="28"/>
        </w:rPr>
        <w:t>(</w:t>
      </w:r>
      <w:r w:rsidRPr="00284079">
        <w:rPr>
          <w:rFonts w:asciiTheme="majorBidi" w:eastAsia="Times New Roman" w:hAnsiTheme="majorBidi" w:cstheme="majorBidi"/>
          <w:b/>
          <w:bCs/>
          <w:sz w:val="28"/>
          <w:szCs w:val="28"/>
        </w:rPr>
        <w:t xml:space="preserve">Mahajan et al.,2007) </w:t>
      </w:r>
      <w:r w:rsidRPr="00284079">
        <w:rPr>
          <w:rFonts w:asciiTheme="majorBidi" w:eastAsia="Times New Roman" w:hAnsiTheme="majorBidi" w:cstheme="majorBidi"/>
          <w:sz w:val="28"/>
          <w:szCs w:val="28"/>
        </w:rPr>
        <w:t xml:space="preserve">who studied the Protective effect of ethanolic extract of seeds of </w:t>
      </w:r>
      <w:r w:rsidR="00F85135">
        <w:rPr>
          <w:rFonts w:asciiTheme="majorBidi" w:eastAsia="Times New Roman" w:hAnsiTheme="majorBidi" w:cstheme="majorBidi"/>
          <w:sz w:val="28"/>
          <w:szCs w:val="28"/>
        </w:rPr>
        <w:t>MO</w:t>
      </w:r>
      <w:r w:rsidRPr="00284079">
        <w:rPr>
          <w:rFonts w:asciiTheme="majorBidi" w:eastAsia="Times New Roman" w:hAnsiTheme="majorBidi" w:cstheme="majorBidi"/>
          <w:sz w:val="28"/>
          <w:szCs w:val="28"/>
        </w:rPr>
        <w:t xml:space="preserve"> in arthritic rats .</w:t>
      </w:r>
    </w:p>
    <w:p w:rsidR="0077343A" w:rsidRPr="00284079" w:rsidRDefault="0077343A" w:rsidP="00284079">
      <w:pPr>
        <w:tabs>
          <w:tab w:val="left" w:pos="7569"/>
          <w:tab w:val="left" w:pos="7753"/>
          <w:tab w:val="right" w:pos="8306"/>
        </w:tabs>
        <w:bidi w:val="0"/>
        <w:spacing w:before="120" w:after="240" w:line="360" w:lineRule="auto"/>
        <w:ind w:firstLine="547"/>
        <w:jc w:val="both"/>
        <w:rPr>
          <w:rFonts w:asciiTheme="majorBidi" w:eastAsia="Times New Roman" w:hAnsiTheme="majorBidi" w:cstheme="majorBidi"/>
          <w:sz w:val="28"/>
          <w:szCs w:val="28"/>
          <w:rtl/>
          <w:lang w:bidi="ar-EG"/>
        </w:rPr>
      </w:pPr>
      <w:r w:rsidRPr="00284079">
        <w:rPr>
          <w:rFonts w:asciiTheme="majorBidi" w:eastAsia="Times New Roman" w:hAnsiTheme="majorBidi" w:cstheme="majorBidi"/>
          <w:sz w:val="28"/>
          <w:szCs w:val="28"/>
          <w:lang w:bidi="ar-EG"/>
        </w:rPr>
        <w:t>B cells isolated from RA synovium can secrete RF and anti</w:t>
      </w:r>
      <w:r w:rsidR="00B662EC" w:rsidRPr="00284079">
        <w:rPr>
          <w:rFonts w:asciiTheme="majorBidi" w:eastAsia="Times New Roman" w:hAnsiTheme="majorBidi" w:cstheme="majorBidi"/>
          <w:sz w:val="28"/>
          <w:szCs w:val="28"/>
          <w:lang w:bidi="ar-EG"/>
        </w:rPr>
        <w:t>-</w:t>
      </w:r>
      <w:r w:rsidRPr="00284079">
        <w:rPr>
          <w:rFonts w:asciiTheme="majorBidi" w:eastAsia="Times New Roman" w:hAnsiTheme="majorBidi" w:cstheme="majorBidi"/>
          <w:sz w:val="28"/>
          <w:szCs w:val="28"/>
          <w:lang w:bidi="ar-EG"/>
        </w:rPr>
        <w:t>CCP antibodies, indicating that the autoantibody is produced locally in the joint.</w:t>
      </w:r>
      <w:r w:rsidRPr="00284079">
        <w:rPr>
          <w:rFonts w:asciiTheme="majorBidi" w:eastAsia="Times New Roman" w:hAnsiTheme="majorBidi" w:cstheme="majorBidi"/>
          <w:b/>
          <w:bCs/>
          <w:sz w:val="28"/>
          <w:szCs w:val="28"/>
          <w:lang w:bidi="ar-EG"/>
        </w:rPr>
        <w:t>(Tehlirian&amp;Bathon., 2010</w:t>
      </w:r>
      <w:r w:rsidRPr="00284079">
        <w:rPr>
          <w:rFonts w:asciiTheme="majorBidi" w:eastAsia="Times New Roman" w:hAnsiTheme="majorBidi" w:cstheme="majorBidi"/>
          <w:sz w:val="28"/>
          <w:szCs w:val="28"/>
          <w:lang w:bidi="ar-EG"/>
        </w:rPr>
        <w:t>).</w:t>
      </w:r>
    </w:p>
    <w:p w:rsidR="0077343A" w:rsidRPr="00284079" w:rsidRDefault="0077343A" w:rsidP="00F85135">
      <w:pPr>
        <w:bidi w:val="0"/>
        <w:spacing w:before="120" w:after="240" w:line="360" w:lineRule="auto"/>
        <w:ind w:firstLine="547"/>
        <w:jc w:val="both"/>
        <w:rPr>
          <w:rFonts w:asciiTheme="majorBidi" w:eastAsia="Times New Roman" w:hAnsiTheme="majorBidi" w:cstheme="majorBidi"/>
          <w:sz w:val="28"/>
          <w:szCs w:val="28"/>
          <w:rtl/>
          <w:lang w:bidi="ar-EG"/>
        </w:rPr>
      </w:pPr>
      <w:r w:rsidRPr="00284079">
        <w:rPr>
          <w:rFonts w:asciiTheme="majorBidi" w:eastAsia="Times New Roman" w:hAnsiTheme="majorBidi" w:cstheme="majorBidi"/>
          <w:sz w:val="28"/>
          <w:szCs w:val="28"/>
          <w:lang w:bidi="ar-EG"/>
        </w:rPr>
        <w:t>As reported by</w:t>
      </w:r>
      <w:r w:rsidRPr="00284079">
        <w:rPr>
          <w:rFonts w:asciiTheme="majorBidi" w:eastAsia="Times New Roman" w:hAnsiTheme="majorBidi" w:cstheme="majorBidi"/>
          <w:b/>
          <w:bCs/>
          <w:sz w:val="28"/>
          <w:szCs w:val="28"/>
          <w:lang w:bidi="ar-EG"/>
        </w:rPr>
        <w:t xml:space="preserve"> (Leone et al., 2016)</w:t>
      </w:r>
      <w:r w:rsidRPr="00284079">
        <w:rPr>
          <w:rFonts w:asciiTheme="majorBidi" w:eastAsia="Times New Roman" w:hAnsiTheme="majorBidi" w:cstheme="majorBidi"/>
          <w:sz w:val="28"/>
          <w:szCs w:val="28"/>
          <w:lang w:bidi="ar-EG"/>
        </w:rPr>
        <w:t xml:space="preserve"> the ability of Moringa seed extract to attenuate the chronic immune-mediated inflammatory responses typical of certain diseases such as asthma and </w:t>
      </w:r>
      <w:r w:rsidR="00F85135">
        <w:rPr>
          <w:rFonts w:asciiTheme="majorBidi" w:eastAsia="Times New Roman" w:hAnsiTheme="majorBidi" w:cstheme="majorBidi"/>
          <w:sz w:val="28"/>
          <w:szCs w:val="28"/>
          <w:lang w:bidi="ar-EG"/>
        </w:rPr>
        <w:t>RA</w:t>
      </w:r>
      <w:r w:rsidRPr="00284079">
        <w:rPr>
          <w:rFonts w:asciiTheme="majorBidi" w:eastAsia="Times New Roman" w:hAnsiTheme="majorBidi" w:cstheme="majorBidi"/>
          <w:sz w:val="28"/>
          <w:szCs w:val="28"/>
          <w:lang w:bidi="ar-EG"/>
        </w:rPr>
        <w:t xml:space="preserve"> and this explain the decrease in parameters of rheumatoid arthritis such as RF and anti-CCP antibodies.</w:t>
      </w:r>
    </w:p>
    <w:p w:rsidR="0077343A" w:rsidRPr="00F85135" w:rsidRDefault="00F85135" w:rsidP="00F85135">
      <w:pPr>
        <w:tabs>
          <w:tab w:val="left" w:pos="7569"/>
          <w:tab w:val="left" w:pos="7753"/>
          <w:tab w:val="right" w:pos="8306"/>
        </w:tabs>
        <w:bidi w:val="0"/>
        <w:spacing w:before="120" w:after="240" w:line="360" w:lineRule="auto"/>
        <w:ind w:firstLine="547"/>
        <w:jc w:val="both"/>
        <w:rPr>
          <w:rFonts w:asciiTheme="majorBidi" w:eastAsia="Times New Roman" w:hAnsiTheme="majorBidi" w:cstheme="majorBidi"/>
          <w:sz w:val="28"/>
          <w:szCs w:val="28"/>
          <w:rtl/>
          <w:lang w:bidi="ar-EG"/>
        </w:rPr>
      </w:pPr>
      <w:r>
        <w:rPr>
          <w:rFonts w:asciiTheme="majorBidi" w:eastAsia="Times New Roman" w:hAnsiTheme="majorBidi" w:cstheme="majorBidi"/>
          <w:sz w:val="28"/>
          <w:szCs w:val="28"/>
          <w:lang w:bidi="ar-EG"/>
        </w:rPr>
        <w:t>MO</w:t>
      </w:r>
      <w:r w:rsidR="0077343A" w:rsidRPr="00284079">
        <w:rPr>
          <w:rFonts w:asciiTheme="majorBidi" w:eastAsia="Times New Roman" w:hAnsiTheme="majorBidi" w:cstheme="majorBidi"/>
          <w:sz w:val="28"/>
          <w:szCs w:val="28"/>
          <w:lang w:bidi="ar-EG"/>
        </w:rPr>
        <w:t xml:space="preserve"> showed significant increase in GSH and this is supported by </w:t>
      </w:r>
      <w:r w:rsidR="0077343A" w:rsidRPr="00284079">
        <w:rPr>
          <w:rFonts w:asciiTheme="majorBidi" w:eastAsia="Times New Roman" w:hAnsiTheme="majorBidi" w:cstheme="majorBidi"/>
          <w:b/>
          <w:bCs/>
          <w:sz w:val="28"/>
          <w:szCs w:val="28"/>
          <w:lang w:bidi="ar-EG"/>
        </w:rPr>
        <w:t>(Abdalrhman et al., 2018)</w:t>
      </w:r>
      <w:r w:rsidR="0077343A" w:rsidRPr="00284079">
        <w:rPr>
          <w:rFonts w:asciiTheme="majorBidi" w:eastAsia="Times New Roman" w:hAnsiTheme="majorBidi" w:cstheme="majorBidi"/>
          <w:sz w:val="28"/>
          <w:szCs w:val="28"/>
          <w:lang w:bidi="ar-EG"/>
        </w:rPr>
        <w:t xml:space="preserve"> who studied the protective effect of M</w:t>
      </w:r>
      <w:r>
        <w:rPr>
          <w:rFonts w:asciiTheme="majorBidi" w:eastAsia="Times New Roman" w:hAnsiTheme="majorBidi" w:cstheme="majorBidi"/>
          <w:sz w:val="28"/>
          <w:szCs w:val="28"/>
          <w:lang w:bidi="ar-EG"/>
        </w:rPr>
        <w:t>O</w:t>
      </w:r>
      <w:r w:rsidR="0077343A" w:rsidRPr="00284079">
        <w:rPr>
          <w:rFonts w:asciiTheme="majorBidi" w:eastAsia="Times New Roman" w:hAnsiTheme="majorBidi" w:cstheme="majorBidi"/>
          <w:sz w:val="28"/>
          <w:szCs w:val="28"/>
          <w:lang w:bidi="ar-EG"/>
        </w:rPr>
        <w:t xml:space="preserve"> seeds against diabetic nephropathy in Rats.</w:t>
      </w:r>
    </w:p>
    <w:p w:rsidR="0077343A" w:rsidRPr="00284079" w:rsidRDefault="0077343A" w:rsidP="00284079">
      <w:pPr>
        <w:tabs>
          <w:tab w:val="left" w:pos="7569"/>
          <w:tab w:val="left" w:pos="7753"/>
          <w:tab w:val="right" w:pos="8306"/>
        </w:tabs>
        <w:bidi w:val="0"/>
        <w:spacing w:before="120" w:after="240" w:line="360" w:lineRule="auto"/>
        <w:ind w:firstLine="547"/>
        <w:jc w:val="both"/>
        <w:rPr>
          <w:rFonts w:asciiTheme="majorBidi" w:eastAsia="Times New Roman" w:hAnsiTheme="majorBidi" w:cstheme="majorBidi"/>
          <w:sz w:val="28"/>
          <w:szCs w:val="28"/>
          <w:rtl/>
          <w:lang w:bidi="ar-EG"/>
        </w:rPr>
      </w:pPr>
      <w:r w:rsidRPr="00284079">
        <w:rPr>
          <w:rFonts w:asciiTheme="majorBidi" w:eastAsia="Times New Roman" w:hAnsiTheme="majorBidi" w:cstheme="majorBidi"/>
          <w:sz w:val="28"/>
          <w:szCs w:val="28"/>
          <w:lang w:bidi="ar-EG"/>
        </w:rPr>
        <w:t xml:space="preserve">The significant increase in GSH is also supported by </w:t>
      </w:r>
      <w:r w:rsidRPr="00284079">
        <w:rPr>
          <w:rFonts w:asciiTheme="majorBidi" w:eastAsia="Times New Roman" w:hAnsiTheme="majorBidi" w:cstheme="majorBidi"/>
          <w:b/>
          <w:bCs/>
          <w:sz w:val="28"/>
          <w:szCs w:val="28"/>
          <w:lang w:bidi="ar-EG"/>
        </w:rPr>
        <w:t xml:space="preserve">(Abarikwu et al.,2017). </w:t>
      </w:r>
      <w:r w:rsidRPr="00284079">
        <w:rPr>
          <w:rFonts w:asciiTheme="majorBidi" w:eastAsia="Times New Roman" w:hAnsiTheme="majorBidi" w:cstheme="majorBidi"/>
          <w:sz w:val="28"/>
          <w:szCs w:val="28"/>
          <w:lang w:bidi="ar-EG"/>
        </w:rPr>
        <w:t>Who studied the effect of Moringa oleifera seed extract on induced testicular toxicity in rats .</w:t>
      </w:r>
    </w:p>
    <w:p w:rsidR="0077343A" w:rsidRPr="00284079" w:rsidRDefault="0077343A" w:rsidP="00284079">
      <w:pPr>
        <w:autoSpaceDE w:val="0"/>
        <w:autoSpaceDN w:val="0"/>
        <w:bidi w:val="0"/>
        <w:adjustRightInd w:val="0"/>
        <w:spacing w:before="120" w:after="240" w:line="360" w:lineRule="auto"/>
        <w:ind w:firstLine="547"/>
        <w:jc w:val="both"/>
        <w:rPr>
          <w:rFonts w:asciiTheme="majorBidi" w:eastAsia="Times New Roman" w:hAnsiTheme="majorBidi" w:cstheme="majorBidi"/>
          <w:sz w:val="28"/>
          <w:szCs w:val="28"/>
          <w:rtl/>
          <w:lang w:bidi="ar-EG"/>
        </w:rPr>
      </w:pPr>
      <w:r w:rsidRPr="00284079">
        <w:rPr>
          <w:rFonts w:asciiTheme="majorBidi" w:eastAsia="Times New Roman" w:hAnsiTheme="majorBidi" w:cstheme="majorBidi"/>
          <w:sz w:val="28"/>
          <w:szCs w:val="28"/>
          <w:lang w:bidi="ar-EG"/>
        </w:rPr>
        <w:t xml:space="preserve">These significant increase in GSH may explained by </w:t>
      </w:r>
      <w:r w:rsidRPr="00284079">
        <w:rPr>
          <w:rFonts w:asciiTheme="majorBidi" w:hAnsiTheme="majorBidi" w:cstheme="majorBidi"/>
          <w:sz w:val="28"/>
          <w:szCs w:val="28"/>
        </w:rPr>
        <w:t>Glutathione Reductase (GR) is essential in maintaining adequate GSH level by facilitating the regeneration of GSH from oxidized glutathione (GSSG).The protective effect of MO was also reflected in the induction of GR activity by MO extract.</w:t>
      </w:r>
      <w:r w:rsidRPr="00284079">
        <w:rPr>
          <w:rFonts w:asciiTheme="majorBidi" w:hAnsiTheme="majorBidi" w:cstheme="majorBidi"/>
          <w:b/>
          <w:bCs/>
          <w:sz w:val="28"/>
          <w:szCs w:val="28"/>
        </w:rPr>
        <w:t>(</w:t>
      </w:r>
      <w:r w:rsidRPr="00284079">
        <w:rPr>
          <w:rFonts w:asciiTheme="majorBidi" w:eastAsia="Times New Roman" w:hAnsiTheme="majorBidi" w:cstheme="majorBidi"/>
          <w:b/>
          <w:bCs/>
          <w:sz w:val="28"/>
          <w:szCs w:val="28"/>
          <w:lang w:bidi="ar-EG"/>
        </w:rPr>
        <w:t xml:space="preserve"> Uma et al.,2010).</w:t>
      </w:r>
    </w:p>
    <w:p w:rsidR="0077343A" w:rsidRPr="00284079" w:rsidRDefault="0077343A" w:rsidP="00F85135">
      <w:pPr>
        <w:tabs>
          <w:tab w:val="left" w:pos="7569"/>
          <w:tab w:val="left" w:pos="7753"/>
          <w:tab w:val="right" w:pos="8306"/>
        </w:tabs>
        <w:bidi w:val="0"/>
        <w:spacing w:before="120" w:after="240" w:line="360" w:lineRule="auto"/>
        <w:ind w:firstLine="547"/>
        <w:jc w:val="both"/>
        <w:rPr>
          <w:rFonts w:asciiTheme="majorBidi" w:eastAsia="Times New Roman" w:hAnsiTheme="majorBidi" w:cstheme="majorBidi"/>
          <w:b/>
          <w:bCs/>
          <w:sz w:val="28"/>
          <w:szCs w:val="28"/>
          <w:rtl/>
          <w:lang w:bidi="ar-EG"/>
        </w:rPr>
      </w:pPr>
      <w:r w:rsidRPr="00284079">
        <w:rPr>
          <w:rFonts w:asciiTheme="majorBidi" w:eastAsia="Times New Roman" w:hAnsiTheme="majorBidi" w:cstheme="majorBidi"/>
          <w:sz w:val="28"/>
          <w:szCs w:val="28"/>
          <w:lang w:bidi="ar-EG"/>
        </w:rPr>
        <w:t>It could be due to the interaction between cysteine and methionine rich proteins that are present in high amounts in M</w:t>
      </w:r>
      <w:r w:rsidR="00F85135">
        <w:rPr>
          <w:rFonts w:asciiTheme="majorBidi" w:eastAsia="Times New Roman" w:hAnsiTheme="majorBidi" w:cstheme="majorBidi"/>
          <w:sz w:val="28"/>
          <w:szCs w:val="28"/>
          <w:lang w:bidi="ar-EG"/>
        </w:rPr>
        <w:t>O</w:t>
      </w:r>
      <w:r w:rsidRPr="00284079">
        <w:rPr>
          <w:rFonts w:asciiTheme="majorBidi" w:eastAsia="Times New Roman" w:hAnsiTheme="majorBidi" w:cstheme="majorBidi"/>
          <w:sz w:val="28"/>
          <w:szCs w:val="28"/>
          <w:lang w:bidi="ar-EG"/>
        </w:rPr>
        <w:t xml:space="preserve"> seeds .Beside this, M</w:t>
      </w:r>
      <w:r w:rsidR="00F85135">
        <w:rPr>
          <w:rFonts w:asciiTheme="majorBidi" w:eastAsia="Times New Roman" w:hAnsiTheme="majorBidi" w:cstheme="majorBidi"/>
          <w:sz w:val="28"/>
          <w:szCs w:val="28"/>
          <w:lang w:bidi="ar-EG"/>
        </w:rPr>
        <w:t>O</w:t>
      </w:r>
      <w:r w:rsidRPr="00284079">
        <w:rPr>
          <w:rFonts w:asciiTheme="majorBidi" w:eastAsia="Times New Roman" w:hAnsiTheme="majorBidi" w:cstheme="majorBidi"/>
          <w:sz w:val="28"/>
          <w:szCs w:val="28"/>
          <w:lang w:bidi="ar-EG"/>
        </w:rPr>
        <w:t>, which is also rich with other potent antioxidant s like vitamin C, vitamin E and B-carotene.</w:t>
      </w:r>
      <w:r w:rsidRPr="00284079">
        <w:rPr>
          <w:rFonts w:asciiTheme="majorBidi" w:eastAsia="Times New Roman" w:hAnsiTheme="majorBidi" w:cstheme="majorBidi"/>
          <w:b/>
          <w:bCs/>
          <w:sz w:val="28"/>
          <w:szCs w:val="28"/>
          <w:lang w:bidi="ar-EG"/>
        </w:rPr>
        <w:t>(</w:t>
      </w:r>
      <w:r w:rsidRPr="00284079">
        <w:rPr>
          <w:rFonts w:asciiTheme="majorBidi" w:eastAsia="Times New Roman" w:hAnsiTheme="majorBidi" w:cstheme="majorBidi"/>
          <w:b/>
          <w:bCs/>
          <w:sz w:val="28"/>
          <w:szCs w:val="28"/>
        </w:rPr>
        <w:t xml:space="preserve"> Gupta et al.,2007).</w:t>
      </w:r>
    </w:p>
    <w:p w:rsidR="005E3CF1" w:rsidRDefault="005E3CF1">
      <w:pPr>
        <w:bidi w:val="0"/>
        <w:rPr>
          <w:rFonts w:asciiTheme="majorBidi" w:eastAsia="Times New Roman" w:hAnsiTheme="majorBidi" w:cstheme="majorBidi"/>
          <w:sz w:val="28"/>
          <w:szCs w:val="28"/>
          <w:rtl/>
          <w:lang w:bidi="ar-EG"/>
        </w:rPr>
        <w:sectPr w:rsidR="005E3CF1" w:rsidSect="00284079">
          <w:headerReference w:type="default" r:id="rId50"/>
          <w:type w:val="continuous"/>
          <w:pgSz w:w="11906" w:h="16838" w:code="9"/>
          <w:pgMar w:top="1440" w:right="1800" w:bottom="1440" w:left="1800" w:header="720" w:footer="720" w:gutter="0"/>
          <w:cols w:space="720"/>
          <w:bidi/>
          <w:rtlGutter/>
          <w:docGrid w:linePitch="360"/>
        </w:sectPr>
      </w:pPr>
    </w:p>
    <w:p w:rsidR="004D366A" w:rsidRDefault="004D366A">
      <w:pPr>
        <w:bidi w:val="0"/>
        <w:rPr>
          <w:rFonts w:asciiTheme="majorBidi" w:eastAsia="Times New Roman" w:hAnsiTheme="majorBidi" w:cstheme="majorBidi"/>
          <w:sz w:val="28"/>
          <w:szCs w:val="28"/>
          <w:lang w:bidi="ar-EG"/>
        </w:rPr>
      </w:pPr>
      <w:r>
        <w:rPr>
          <w:rFonts w:asciiTheme="majorBidi" w:eastAsia="Times New Roman" w:hAnsiTheme="majorBidi" w:cstheme="majorBidi"/>
          <w:sz w:val="28"/>
          <w:szCs w:val="28"/>
          <w:lang w:bidi="ar-EG"/>
        </w:rPr>
        <w:br w:type="page"/>
      </w:r>
    </w:p>
    <w:p w:rsidR="00B662EC" w:rsidRPr="004D366A" w:rsidRDefault="005E3CF1" w:rsidP="004D366A">
      <w:pPr>
        <w:bidi w:val="0"/>
        <w:spacing w:before="120" w:after="240" w:line="360" w:lineRule="auto"/>
        <w:jc w:val="center"/>
        <w:rPr>
          <w:rFonts w:asciiTheme="majorBidi" w:hAnsiTheme="majorBidi" w:cstheme="majorBidi"/>
          <w:sz w:val="40"/>
          <w:szCs w:val="40"/>
          <w:rtl/>
          <w:lang w:bidi="ar-EG"/>
        </w:rPr>
      </w:pPr>
      <w:r w:rsidRPr="004D366A">
        <w:rPr>
          <w:rFonts w:asciiTheme="majorBidi" w:hAnsiTheme="majorBidi" w:cstheme="majorBidi"/>
          <w:b/>
          <w:bCs/>
          <w:sz w:val="40"/>
          <w:szCs w:val="40"/>
        </w:rPr>
        <w:t>Summary &amp; Conclusion</w:t>
      </w:r>
    </w:p>
    <w:p w:rsidR="00B662EC" w:rsidRPr="00284079" w:rsidRDefault="00B662EC" w:rsidP="0028407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Rheumatoid arthritis is a chronic, relapsing inflammatory and autoimmune multisystem illness that affects the joints. The early recognition and treatment of RA is important to minimize disability and maximize quality of life.</w:t>
      </w:r>
    </w:p>
    <w:p w:rsidR="00B662EC" w:rsidRPr="00284079" w:rsidRDefault="00B662EC" w:rsidP="00284079">
      <w:pPr>
        <w:bidi w:val="0"/>
        <w:spacing w:before="120" w:after="240" w:line="360" w:lineRule="auto"/>
        <w:ind w:firstLine="547"/>
        <w:jc w:val="both"/>
        <w:rPr>
          <w:rFonts w:asciiTheme="majorBidi" w:hAnsiTheme="majorBidi" w:cstheme="majorBidi"/>
          <w:sz w:val="28"/>
          <w:szCs w:val="28"/>
          <w:rtl/>
          <w:lang w:bidi="ar-EG"/>
        </w:rPr>
      </w:pPr>
      <w:r w:rsidRPr="00284079">
        <w:rPr>
          <w:rFonts w:asciiTheme="majorBidi" w:hAnsiTheme="majorBidi" w:cstheme="majorBidi"/>
          <w:sz w:val="28"/>
          <w:szCs w:val="28"/>
        </w:rPr>
        <w:t>Methotrexate is a potent antimetabolite inhibiting purine synthesis enzyme dihydro folate reductase, which subsequently inhibits de-novo purine and pyrimidine synthesis. It is known that it is the cornerstone of disease-modifying treatment in patients with RA.</w:t>
      </w:r>
    </w:p>
    <w:p w:rsidR="00B662EC" w:rsidRPr="00284079" w:rsidRDefault="00B662EC" w:rsidP="0028407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 xml:space="preserve">Fluoxetine is a selective serotonin </w:t>
      </w:r>
      <w:r w:rsidR="00A51749">
        <w:rPr>
          <w:rFonts w:asciiTheme="majorBidi" w:hAnsiTheme="majorBidi" w:cstheme="majorBidi"/>
          <w:sz w:val="28"/>
          <w:szCs w:val="28"/>
        </w:rPr>
        <w:t>re</w:t>
      </w:r>
      <w:r w:rsidRPr="00284079">
        <w:rPr>
          <w:rFonts w:asciiTheme="majorBidi" w:hAnsiTheme="majorBidi" w:cstheme="majorBidi"/>
          <w:sz w:val="28"/>
          <w:szCs w:val="28"/>
        </w:rPr>
        <w:t>uptake inhibitor that has been widely used for the treatment of depression due to is safer profile, fewer side effects, and greater tolerability</w:t>
      </w:r>
      <w:r w:rsidR="00F85135">
        <w:rPr>
          <w:rFonts w:asciiTheme="majorBidi" w:hAnsiTheme="majorBidi" w:cstheme="majorBidi"/>
          <w:sz w:val="28"/>
          <w:szCs w:val="28"/>
        </w:rPr>
        <w:t xml:space="preserve"> compared to other many antidepressants</w:t>
      </w:r>
      <w:r w:rsidRPr="00284079">
        <w:rPr>
          <w:rFonts w:asciiTheme="majorBidi" w:hAnsiTheme="majorBidi" w:cstheme="majorBidi"/>
          <w:sz w:val="28"/>
          <w:szCs w:val="28"/>
        </w:rPr>
        <w:t>. Studies have found the following important functions of fluoxetine related to the central nervous system: neuroprotection; anti-inflammatory properties similar to standard drugs for the treatment of inflammatory conditions; antioxidant properties, contributing to its therapeutic action.</w:t>
      </w:r>
    </w:p>
    <w:p w:rsidR="00B662EC" w:rsidRPr="00284079" w:rsidRDefault="00B662EC" w:rsidP="00A5174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Moringa</w:t>
      </w:r>
      <w:r w:rsidRPr="00284079">
        <w:rPr>
          <w:rFonts w:asciiTheme="majorBidi" w:hAnsiTheme="majorBidi" w:cstheme="majorBidi"/>
          <w:i/>
          <w:iCs/>
          <w:sz w:val="28"/>
          <w:szCs w:val="28"/>
        </w:rPr>
        <w:t xml:space="preserve"> </w:t>
      </w:r>
      <w:r w:rsidRPr="00284079">
        <w:rPr>
          <w:rFonts w:asciiTheme="majorBidi" w:hAnsiTheme="majorBidi" w:cstheme="majorBidi"/>
          <w:sz w:val="28"/>
          <w:szCs w:val="28"/>
        </w:rPr>
        <w:t>oleifera</w:t>
      </w:r>
      <w:r w:rsidRPr="00284079">
        <w:rPr>
          <w:rFonts w:asciiTheme="majorBidi" w:hAnsiTheme="majorBidi" w:cstheme="majorBidi"/>
          <w:i/>
          <w:iCs/>
          <w:sz w:val="28"/>
          <w:szCs w:val="28"/>
        </w:rPr>
        <w:t xml:space="preserve"> </w:t>
      </w:r>
      <w:r w:rsidRPr="00284079">
        <w:rPr>
          <w:rFonts w:asciiTheme="majorBidi" w:hAnsiTheme="majorBidi" w:cstheme="majorBidi"/>
          <w:sz w:val="28"/>
          <w:szCs w:val="28"/>
        </w:rPr>
        <w:t>is known for its nutritional and numerous medicinal uses that have been appreciated for centuries in many parts of habitat and introduced ranges. It belongs to Moringaceae family</w:t>
      </w:r>
      <w:r w:rsidRPr="00284079">
        <w:rPr>
          <w:rFonts w:asciiTheme="majorBidi" w:hAnsiTheme="majorBidi" w:cstheme="majorBidi"/>
          <w:i/>
          <w:iCs/>
          <w:sz w:val="28"/>
          <w:szCs w:val="28"/>
        </w:rPr>
        <w:t xml:space="preserve">. </w:t>
      </w:r>
      <w:r w:rsidRPr="00284079">
        <w:rPr>
          <w:rFonts w:asciiTheme="majorBidi" w:hAnsiTheme="majorBidi" w:cstheme="majorBidi"/>
          <w:sz w:val="28"/>
          <w:szCs w:val="28"/>
        </w:rPr>
        <w:t>In addition to its high nutritional value, this plant is very important for its medicinal value. Moringa oleifera</w:t>
      </w:r>
      <w:r w:rsidRPr="00284079">
        <w:rPr>
          <w:rFonts w:asciiTheme="majorBidi" w:hAnsiTheme="majorBidi" w:cstheme="majorBidi"/>
          <w:i/>
          <w:iCs/>
          <w:sz w:val="28"/>
          <w:szCs w:val="28"/>
        </w:rPr>
        <w:t xml:space="preserve"> </w:t>
      </w:r>
      <w:r w:rsidRPr="00284079">
        <w:rPr>
          <w:rFonts w:asciiTheme="majorBidi" w:hAnsiTheme="majorBidi" w:cstheme="majorBidi"/>
          <w:sz w:val="28"/>
          <w:szCs w:val="28"/>
        </w:rPr>
        <w:t xml:space="preserve">has been reported to </w:t>
      </w:r>
      <w:r w:rsidR="00A51749">
        <w:rPr>
          <w:rFonts w:asciiTheme="majorBidi" w:hAnsiTheme="majorBidi" w:cstheme="majorBidi"/>
          <w:sz w:val="28"/>
          <w:szCs w:val="28"/>
        </w:rPr>
        <w:t>provide</w:t>
      </w:r>
      <w:r w:rsidRPr="00284079">
        <w:rPr>
          <w:rFonts w:asciiTheme="majorBidi" w:hAnsiTheme="majorBidi" w:cstheme="majorBidi"/>
          <w:sz w:val="28"/>
          <w:szCs w:val="28"/>
        </w:rPr>
        <w:t xml:space="preserve"> analgesic, antioxidant, anti-cancer, antimicrobial</w:t>
      </w:r>
      <w:r w:rsidR="00A51749">
        <w:rPr>
          <w:rFonts w:asciiTheme="majorBidi" w:hAnsiTheme="majorBidi" w:cstheme="majorBidi"/>
          <w:sz w:val="28"/>
          <w:szCs w:val="28"/>
        </w:rPr>
        <w:t xml:space="preserve"> and</w:t>
      </w:r>
      <w:r w:rsidRPr="00284079">
        <w:rPr>
          <w:rFonts w:asciiTheme="majorBidi" w:hAnsiTheme="majorBidi" w:cstheme="majorBidi"/>
          <w:sz w:val="28"/>
          <w:szCs w:val="28"/>
        </w:rPr>
        <w:t xml:space="preserve"> anti-inflammatory effect</w:t>
      </w:r>
      <w:r w:rsidRPr="00912E25">
        <w:rPr>
          <w:rFonts w:asciiTheme="majorBidi" w:hAnsiTheme="majorBidi" w:cstheme="majorBidi"/>
          <w:sz w:val="28"/>
          <w:szCs w:val="28"/>
        </w:rPr>
        <w:t>.</w:t>
      </w:r>
    </w:p>
    <w:p w:rsidR="00A51749" w:rsidRDefault="00A51749" w:rsidP="00284079">
      <w:pPr>
        <w:pStyle w:val="Default"/>
        <w:spacing w:before="120" w:after="240" w:line="360" w:lineRule="auto"/>
        <w:ind w:firstLine="547"/>
        <w:jc w:val="both"/>
        <w:rPr>
          <w:rFonts w:asciiTheme="majorBidi" w:hAnsiTheme="majorBidi" w:cstheme="majorBidi"/>
          <w:sz w:val="28"/>
          <w:szCs w:val="28"/>
        </w:rPr>
      </w:pPr>
    </w:p>
    <w:p w:rsidR="00B662EC" w:rsidRPr="00284079" w:rsidRDefault="00B662EC" w:rsidP="0028407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 xml:space="preserve">The present work was designed to evaluate the effect of </w:t>
      </w:r>
      <w:r w:rsidR="00DE2F24" w:rsidRPr="00284079">
        <w:rPr>
          <w:rFonts w:asciiTheme="majorBidi" w:hAnsiTheme="majorBidi" w:cstheme="majorBidi"/>
          <w:sz w:val="28"/>
          <w:szCs w:val="28"/>
        </w:rPr>
        <w:t xml:space="preserve">methotrexate (0. 6 mg/kg/week/by oral gavage), </w:t>
      </w:r>
      <w:r w:rsidRPr="00284079">
        <w:rPr>
          <w:rFonts w:asciiTheme="majorBidi" w:hAnsiTheme="majorBidi" w:cstheme="majorBidi"/>
          <w:sz w:val="28"/>
          <w:szCs w:val="28"/>
        </w:rPr>
        <w:t xml:space="preserve">fluoxetine (20 mg/kg/day /by </w:t>
      </w:r>
      <w:r w:rsidR="00DE2F24" w:rsidRPr="00284079">
        <w:rPr>
          <w:rFonts w:asciiTheme="majorBidi" w:hAnsiTheme="majorBidi" w:cstheme="majorBidi"/>
          <w:sz w:val="28"/>
          <w:szCs w:val="28"/>
        </w:rPr>
        <w:t xml:space="preserve">oral </w:t>
      </w:r>
      <w:r w:rsidRPr="00284079">
        <w:rPr>
          <w:rFonts w:asciiTheme="majorBidi" w:hAnsiTheme="majorBidi" w:cstheme="majorBidi"/>
          <w:sz w:val="28"/>
          <w:szCs w:val="28"/>
        </w:rPr>
        <w:t>gavage) and</w:t>
      </w:r>
      <w:r w:rsidR="00DE2F24" w:rsidRPr="00284079">
        <w:rPr>
          <w:rFonts w:asciiTheme="majorBidi" w:hAnsiTheme="majorBidi" w:cstheme="majorBidi"/>
          <w:sz w:val="28"/>
          <w:szCs w:val="28"/>
        </w:rPr>
        <w:t xml:space="preserve"> Moringa oleifera seed extract (200 mg/kg/day /by oral gavage)</w:t>
      </w:r>
      <w:r w:rsidRPr="00284079">
        <w:rPr>
          <w:rFonts w:asciiTheme="majorBidi" w:hAnsiTheme="majorBidi" w:cstheme="majorBidi"/>
          <w:sz w:val="28"/>
          <w:szCs w:val="28"/>
        </w:rPr>
        <w:t xml:space="preserve"> on experimentally-induced rheumatoid arthritis in rats.</w:t>
      </w:r>
    </w:p>
    <w:p w:rsidR="00B662EC" w:rsidRPr="00284079" w:rsidRDefault="00B662EC" w:rsidP="00F85135">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To study the effect of these drugs on induced adjuvant arthritis in rats, 30 male albino rats were classified into 5 equal groups (6 rats in each group). First group is normal control group. Second group is the diseased group, third group treated with methotrexate, fourth gr</w:t>
      </w:r>
      <w:r w:rsidR="00DE2F24" w:rsidRPr="00284079">
        <w:rPr>
          <w:rFonts w:asciiTheme="majorBidi" w:hAnsiTheme="majorBidi" w:cstheme="majorBidi"/>
          <w:sz w:val="28"/>
          <w:szCs w:val="28"/>
        </w:rPr>
        <w:t>oup treated with fluoxetine and</w:t>
      </w:r>
      <w:r w:rsidRPr="00284079">
        <w:rPr>
          <w:rFonts w:asciiTheme="majorBidi" w:hAnsiTheme="majorBidi" w:cstheme="majorBidi"/>
          <w:sz w:val="28"/>
          <w:szCs w:val="28"/>
        </w:rPr>
        <w:t xml:space="preserve"> fifth group treated with </w:t>
      </w:r>
      <w:r w:rsidR="00DE2F24" w:rsidRPr="00284079">
        <w:rPr>
          <w:rFonts w:asciiTheme="majorBidi" w:hAnsiTheme="majorBidi" w:cstheme="majorBidi"/>
          <w:sz w:val="28"/>
          <w:szCs w:val="28"/>
        </w:rPr>
        <w:t>Moringa</w:t>
      </w:r>
      <w:r w:rsidRPr="00284079">
        <w:rPr>
          <w:rFonts w:asciiTheme="majorBidi" w:hAnsiTheme="majorBidi" w:cstheme="majorBidi"/>
          <w:sz w:val="28"/>
          <w:szCs w:val="28"/>
        </w:rPr>
        <w:t xml:space="preserve"> oleifera seed extract.</w:t>
      </w:r>
    </w:p>
    <w:p w:rsidR="00B662EC" w:rsidRPr="00284079" w:rsidRDefault="00B662EC" w:rsidP="0028407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 xml:space="preserve">Adjuvant Arthritis was induced by S. C injection of 0. 4 ml of complete </w:t>
      </w:r>
      <w:r w:rsidR="00DE2F24" w:rsidRPr="00284079">
        <w:rPr>
          <w:rFonts w:asciiTheme="majorBidi" w:hAnsiTheme="majorBidi" w:cstheme="majorBidi"/>
          <w:sz w:val="28"/>
          <w:szCs w:val="28"/>
        </w:rPr>
        <w:t>Freund's</w:t>
      </w:r>
      <w:r w:rsidRPr="00284079">
        <w:rPr>
          <w:rFonts w:asciiTheme="majorBidi" w:hAnsiTheme="majorBidi" w:cstheme="majorBidi"/>
          <w:sz w:val="28"/>
          <w:szCs w:val="28"/>
        </w:rPr>
        <w:t xml:space="preserve"> adjuvant in the right hind limb for 12 day in three doses (one dose every four days). The following parameters were measured RF, TNF-α, CRP, GSH,</w:t>
      </w:r>
      <w:r w:rsidR="00DE2F24" w:rsidRPr="00284079">
        <w:rPr>
          <w:rFonts w:asciiTheme="majorBidi" w:hAnsiTheme="majorBidi" w:cstheme="majorBidi"/>
          <w:sz w:val="28"/>
          <w:szCs w:val="28"/>
        </w:rPr>
        <w:t xml:space="preserve"> </w:t>
      </w:r>
      <w:r w:rsidRPr="00284079">
        <w:rPr>
          <w:rFonts w:asciiTheme="majorBidi" w:hAnsiTheme="majorBidi" w:cstheme="majorBidi"/>
          <w:sz w:val="28"/>
          <w:szCs w:val="28"/>
        </w:rPr>
        <w:t>anti-CCP antibodies arthritis score and histopathological changes.</w:t>
      </w:r>
    </w:p>
    <w:p w:rsidR="00B662EC" w:rsidRPr="00284079" w:rsidRDefault="00B662EC" w:rsidP="0028407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Subcutaneous injection of CFA produced increase in level of RF, TNF-α , CRP and anti-CCP antibodies compared to normal control group. Also, there was significant increase in arthritic score in diseased group at the end of 3 doses of CFA injection compared to before adjuvant injection. The diseased group showed progression of arthritis till the end of the experiment. While there was decrease in GSH level compared to normal control group. Regarding histopathological changes, there were proliferated blood vessels, prominent inflammatory infiltrate and villous formation.</w:t>
      </w:r>
    </w:p>
    <w:p w:rsidR="00B662EC" w:rsidRPr="00284079" w:rsidRDefault="00B662EC" w:rsidP="00A92368">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Regarding, the treated groups leaded to significant improvement in serum RF, TNF-α, CRP, GSH</w:t>
      </w:r>
      <w:r w:rsidR="00DE2F24" w:rsidRPr="00284079">
        <w:rPr>
          <w:rFonts w:asciiTheme="majorBidi" w:hAnsiTheme="majorBidi" w:cstheme="majorBidi"/>
          <w:sz w:val="28"/>
          <w:szCs w:val="28"/>
        </w:rPr>
        <w:t>,</w:t>
      </w:r>
      <w:r w:rsidRPr="00284079">
        <w:rPr>
          <w:rFonts w:asciiTheme="majorBidi" w:hAnsiTheme="majorBidi" w:cstheme="majorBidi"/>
          <w:sz w:val="28"/>
          <w:szCs w:val="28"/>
        </w:rPr>
        <w:t xml:space="preserve"> anti-CCP with improvement of arthritic score and the histopathology of the joint compared to normal control and diseased groups. Treatment with Moringa Oleifera seed extract showed the best results.</w:t>
      </w:r>
    </w:p>
    <w:p w:rsidR="00B662EC" w:rsidRPr="00284079" w:rsidRDefault="00B662EC" w:rsidP="00A92368">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In addition, other treated groups</w:t>
      </w:r>
      <w:r w:rsidR="00DE2F24" w:rsidRPr="00284079">
        <w:rPr>
          <w:rFonts w:asciiTheme="majorBidi" w:hAnsiTheme="majorBidi" w:cstheme="majorBidi"/>
          <w:sz w:val="28"/>
          <w:szCs w:val="28"/>
        </w:rPr>
        <w:t xml:space="preserve"> rather than Moringa oleifera</w:t>
      </w:r>
      <w:r w:rsidRPr="00284079">
        <w:rPr>
          <w:rFonts w:asciiTheme="majorBidi" w:hAnsiTheme="majorBidi" w:cstheme="majorBidi"/>
          <w:sz w:val="28"/>
          <w:szCs w:val="28"/>
        </w:rPr>
        <w:t xml:space="preserve"> </w:t>
      </w:r>
      <w:r w:rsidR="00DE2F24" w:rsidRPr="00284079">
        <w:rPr>
          <w:rFonts w:asciiTheme="majorBidi" w:hAnsiTheme="majorBidi" w:cstheme="majorBidi"/>
          <w:sz w:val="28"/>
          <w:szCs w:val="28"/>
        </w:rPr>
        <w:t>showed</w:t>
      </w:r>
      <w:r w:rsidRPr="00284079">
        <w:rPr>
          <w:rFonts w:asciiTheme="majorBidi" w:hAnsiTheme="majorBidi" w:cstheme="majorBidi"/>
          <w:sz w:val="28"/>
          <w:szCs w:val="28"/>
        </w:rPr>
        <w:t xml:space="preserve"> significant improvement in serum RF, TNF-α, CRP, GSH and anti-CCP compared to control and diseased groups. </w:t>
      </w:r>
    </w:p>
    <w:p w:rsidR="00B662EC" w:rsidRPr="00284079" w:rsidRDefault="00B662EC" w:rsidP="0028407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Regarding arthritis score, a significant reduction in the score was seen in all treated group at the end of 3rd and 4th weeks. Moringa Oleifera group was the most effective group in improvement of the arthritic score at the end of 4th week of treatment (the end of the experiment).</w:t>
      </w:r>
    </w:p>
    <w:p w:rsidR="00B662EC" w:rsidRPr="00284079" w:rsidRDefault="00B662EC" w:rsidP="00284079">
      <w:pPr>
        <w:pStyle w:val="Default"/>
        <w:spacing w:before="120" w:after="240" w:line="360" w:lineRule="auto"/>
        <w:ind w:firstLine="547"/>
        <w:jc w:val="both"/>
        <w:rPr>
          <w:rFonts w:asciiTheme="majorBidi" w:hAnsiTheme="majorBidi" w:cstheme="majorBidi"/>
          <w:sz w:val="28"/>
          <w:szCs w:val="28"/>
        </w:rPr>
      </w:pPr>
      <w:r w:rsidRPr="00284079">
        <w:rPr>
          <w:rFonts w:asciiTheme="majorBidi" w:hAnsiTheme="majorBidi" w:cstheme="majorBidi"/>
          <w:sz w:val="28"/>
          <w:szCs w:val="28"/>
        </w:rPr>
        <w:t>Histopathology indicates improvement of the joint as regard synovial hyperplasia, villous formation, inflammatory cell infiltration and blood vessels proliferation. This improvement was observed in all treated groups with best result in Moringa Oleifera treated group.</w:t>
      </w:r>
    </w:p>
    <w:p w:rsidR="00B662EC" w:rsidRPr="00284079" w:rsidRDefault="00B662EC" w:rsidP="004D366A">
      <w:pPr>
        <w:pStyle w:val="Default"/>
        <w:spacing w:before="120" w:after="240" w:line="360" w:lineRule="auto"/>
        <w:jc w:val="both"/>
        <w:rPr>
          <w:rFonts w:asciiTheme="majorBidi" w:hAnsiTheme="majorBidi" w:cstheme="majorBidi"/>
          <w:sz w:val="28"/>
          <w:szCs w:val="28"/>
        </w:rPr>
      </w:pPr>
      <w:r w:rsidRPr="00284079">
        <w:rPr>
          <w:rFonts w:asciiTheme="majorBidi" w:hAnsiTheme="majorBidi" w:cstheme="majorBidi"/>
          <w:b/>
          <w:bCs/>
          <w:sz w:val="28"/>
          <w:szCs w:val="28"/>
        </w:rPr>
        <w:t>From previous data one may assume that (conclusions):</w:t>
      </w:r>
    </w:p>
    <w:p w:rsidR="00B662EC" w:rsidRPr="00284079" w:rsidRDefault="00B662EC" w:rsidP="00F85135">
      <w:pPr>
        <w:pStyle w:val="Default"/>
        <w:numPr>
          <w:ilvl w:val="0"/>
          <w:numId w:val="25"/>
        </w:numPr>
        <w:spacing w:before="120" w:after="240" w:line="360" w:lineRule="auto"/>
        <w:ind w:left="900" w:hanging="540"/>
        <w:jc w:val="both"/>
        <w:rPr>
          <w:rFonts w:asciiTheme="majorBidi" w:hAnsiTheme="majorBidi" w:cstheme="majorBidi"/>
          <w:sz w:val="28"/>
          <w:szCs w:val="28"/>
        </w:rPr>
      </w:pPr>
      <w:r w:rsidRPr="00284079">
        <w:rPr>
          <w:rFonts w:asciiTheme="majorBidi" w:hAnsiTheme="majorBidi" w:cstheme="majorBidi"/>
          <w:sz w:val="28"/>
          <w:szCs w:val="28"/>
        </w:rPr>
        <w:t xml:space="preserve">Moringa Oleifera can be used as new </w:t>
      </w:r>
      <w:r w:rsidR="00F85135">
        <w:rPr>
          <w:rFonts w:asciiTheme="majorBidi" w:hAnsiTheme="majorBidi" w:cstheme="majorBidi"/>
          <w:sz w:val="28"/>
          <w:szCs w:val="28"/>
        </w:rPr>
        <w:t>treatment</w:t>
      </w:r>
      <w:r w:rsidRPr="00284079">
        <w:rPr>
          <w:rFonts w:asciiTheme="majorBidi" w:hAnsiTheme="majorBidi" w:cstheme="majorBidi"/>
          <w:sz w:val="28"/>
          <w:szCs w:val="28"/>
        </w:rPr>
        <w:t xml:space="preserve"> in cases of rheumatoid arthritis thus can decrease MTX dose to avoid its side effects.</w:t>
      </w:r>
    </w:p>
    <w:p w:rsidR="005E3CF1" w:rsidRDefault="00B662EC" w:rsidP="00A51749">
      <w:pPr>
        <w:pStyle w:val="Default"/>
        <w:numPr>
          <w:ilvl w:val="0"/>
          <w:numId w:val="25"/>
        </w:numPr>
        <w:spacing w:before="120" w:after="240" w:line="360" w:lineRule="auto"/>
        <w:ind w:left="900" w:hanging="540"/>
        <w:jc w:val="both"/>
        <w:rPr>
          <w:rFonts w:asciiTheme="majorBidi" w:hAnsiTheme="majorBidi" w:cstheme="majorBidi"/>
          <w:sz w:val="28"/>
          <w:szCs w:val="28"/>
        </w:rPr>
      </w:pPr>
      <w:r w:rsidRPr="00284079">
        <w:rPr>
          <w:rFonts w:asciiTheme="majorBidi" w:hAnsiTheme="majorBidi" w:cstheme="majorBidi"/>
          <w:sz w:val="28"/>
          <w:szCs w:val="28"/>
        </w:rPr>
        <w:t>Fluoxetine is a good antidepressant drug that has anti-inflammatory action</w:t>
      </w:r>
      <w:r w:rsidR="00F85135">
        <w:rPr>
          <w:rFonts w:asciiTheme="majorBidi" w:hAnsiTheme="majorBidi" w:cstheme="majorBidi"/>
          <w:sz w:val="28"/>
          <w:szCs w:val="28"/>
        </w:rPr>
        <w:t>.</w:t>
      </w:r>
      <w:r w:rsidRPr="00284079">
        <w:rPr>
          <w:rFonts w:asciiTheme="majorBidi" w:hAnsiTheme="majorBidi" w:cstheme="majorBidi"/>
          <w:sz w:val="28"/>
          <w:szCs w:val="28"/>
        </w:rPr>
        <w:t xml:space="preserve"> </w:t>
      </w:r>
      <w:r w:rsidR="00F85135">
        <w:rPr>
          <w:rFonts w:asciiTheme="majorBidi" w:hAnsiTheme="majorBidi" w:cstheme="majorBidi"/>
          <w:sz w:val="28"/>
          <w:szCs w:val="28"/>
        </w:rPr>
        <w:t>I</w:t>
      </w:r>
      <w:r w:rsidRPr="00284079">
        <w:rPr>
          <w:rFonts w:asciiTheme="majorBidi" w:hAnsiTheme="majorBidi" w:cstheme="majorBidi"/>
          <w:sz w:val="28"/>
          <w:szCs w:val="28"/>
        </w:rPr>
        <w:t xml:space="preserve">t is the best choice in depression that is common </w:t>
      </w:r>
      <w:r w:rsidR="00A51749">
        <w:rPr>
          <w:rFonts w:asciiTheme="majorBidi" w:hAnsiTheme="majorBidi" w:cstheme="majorBidi"/>
          <w:sz w:val="28"/>
          <w:szCs w:val="28"/>
        </w:rPr>
        <w:t>association</w:t>
      </w:r>
      <w:r w:rsidRPr="00284079">
        <w:rPr>
          <w:rFonts w:asciiTheme="majorBidi" w:hAnsiTheme="majorBidi" w:cstheme="majorBidi"/>
          <w:sz w:val="28"/>
          <w:szCs w:val="28"/>
        </w:rPr>
        <w:t xml:space="preserve"> </w:t>
      </w:r>
      <w:r w:rsidR="00A51749">
        <w:rPr>
          <w:rFonts w:asciiTheme="majorBidi" w:hAnsiTheme="majorBidi" w:cstheme="majorBidi"/>
          <w:sz w:val="28"/>
          <w:szCs w:val="28"/>
        </w:rPr>
        <w:t xml:space="preserve">with </w:t>
      </w:r>
      <w:r w:rsidRPr="00284079">
        <w:rPr>
          <w:rFonts w:asciiTheme="majorBidi" w:hAnsiTheme="majorBidi" w:cstheme="majorBidi"/>
          <w:sz w:val="28"/>
          <w:szCs w:val="28"/>
        </w:rPr>
        <w:t xml:space="preserve"> rheumatoid arthritis.  </w:t>
      </w:r>
    </w:p>
    <w:p w:rsidR="005E3CF1" w:rsidRDefault="005E3CF1">
      <w:pPr>
        <w:bidi w:val="0"/>
        <w:rPr>
          <w:rFonts w:asciiTheme="majorBidi" w:hAnsiTheme="majorBidi" w:cstheme="majorBidi"/>
          <w:sz w:val="28"/>
          <w:szCs w:val="28"/>
        </w:rPr>
        <w:sectPr w:rsidR="005E3CF1" w:rsidSect="00284079">
          <w:headerReference w:type="default" r:id="rId51"/>
          <w:type w:val="continuous"/>
          <w:pgSz w:w="11906" w:h="16838" w:code="9"/>
          <w:pgMar w:top="1440" w:right="1800" w:bottom="1440" w:left="1800" w:header="720" w:footer="720" w:gutter="0"/>
          <w:cols w:space="720"/>
          <w:bidi/>
          <w:rtlGutter/>
          <w:docGrid w:linePitch="360"/>
        </w:sectPr>
      </w:pPr>
    </w:p>
    <w:p w:rsidR="005E3CF1" w:rsidRDefault="005E3CF1">
      <w:pPr>
        <w:bidi w:val="0"/>
        <w:rPr>
          <w:rFonts w:asciiTheme="majorBidi" w:hAnsiTheme="majorBidi" w:cstheme="majorBidi"/>
          <w:color w:val="000000"/>
          <w:sz w:val="28"/>
          <w:szCs w:val="28"/>
        </w:rPr>
      </w:pPr>
      <w:r>
        <w:rPr>
          <w:rFonts w:asciiTheme="majorBidi" w:hAnsiTheme="majorBidi" w:cstheme="majorBidi"/>
          <w:sz w:val="28"/>
          <w:szCs w:val="28"/>
        </w:rPr>
        <w:br w:type="page"/>
      </w:r>
    </w:p>
    <w:p w:rsidR="00B662EC" w:rsidRPr="00284079" w:rsidRDefault="00B662EC" w:rsidP="004D366A">
      <w:pPr>
        <w:pStyle w:val="Default"/>
        <w:spacing w:before="120" w:after="240" w:line="360" w:lineRule="auto"/>
        <w:jc w:val="center"/>
        <w:rPr>
          <w:rFonts w:asciiTheme="majorBidi" w:hAnsiTheme="majorBidi" w:cstheme="majorBidi"/>
          <w:sz w:val="28"/>
          <w:szCs w:val="28"/>
        </w:rPr>
      </w:pPr>
      <w:r w:rsidRPr="004D366A">
        <w:rPr>
          <w:rFonts w:asciiTheme="majorBidi" w:hAnsiTheme="majorBidi" w:cstheme="majorBidi"/>
          <w:b/>
          <w:bCs/>
          <w:sz w:val="40"/>
          <w:szCs w:val="40"/>
        </w:rPr>
        <w:t>Recommendation</w:t>
      </w:r>
    </w:p>
    <w:p w:rsidR="00B662EC" w:rsidRPr="004D366A" w:rsidRDefault="00B662EC" w:rsidP="004D366A">
      <w:pPr>
        <w:pStyle w:val="ListParagraph"/>
        <w:numPr>
          <w:ilvl w:val="0"/>
          <w:numId w:val="26"/>
        </w:numPr>
        <w:autoSpaceDE w:val="0"/>
        <w:autoSpaceDN w:val="0"/>
        <w:adjustRightInd w:val="0"/>
        <w:spacing w:before="120" w:after="240" w:line="360" w:lineRule="auto"/>
        <w:ind w:left="540"/>
        <w:jc w:val="both"/>
        <w:rPr>
          <w:rFonts w:asciiTheme="majorBidi" w:hAnsiTheme="majorBidi" w:cstheme="majorBidi"/>
          <w:color w:val="000000"/>
          <w:sz w:val="28"/>
          <w:szCs w:val="28"/>
        </w:rPr>
      </w:pPr>
      <w:r w:rsidRPr="004D366A">
        <w:rPr>
          <w:rFonts w:asciiTheme="majorBidi" w:hAnsiTheme="majorBidi" w:cstheme="majorBidi"/>
          <w:color w:val="000000"/>
          <w:sz w:val="28"/>
          <w:szCs w:val="28"/>
        </w:rPr>
        <w:t>Further experimental and clinical studies are needed for confirming effectiveness and safety of Moringa Oleifera and Fluoxetine.</w:t>
      </w:r>
    </w:p>
    <w:p w:rsidR="00B662EC" w:rsidRPr="004D366A" w:rsidRDefault="00B662EC" w:rsidP="004D366A">
      <w:pPr>
        <w:pStyle w:val="ListParagraph"/>
        <w:numPr>
          <w:ilvl w:val="0"/>
          <w:numId w:val="26"/>
        </w:numPr>
        <w:autoSpaceDE w:val="0"/>
        <w:autoSpaceDN w:val="0"/>
        <w:adjustRightInd w:val="0"/>
        <w:spacing w:before="120" w:after="240" w:line="360" w:lineRule="auto"/>
        <w:ind w:left="540"/>
        <w:jc w:val="both"/>
        <w:rPr>
          <w:rFonts w:asciiTheme="majorBidi" w:hAnsiTheme="majorBidi" w:cstheme="majorBidi"/>
          <w:color w:val="000000"/>
          <w:sz w:val="28"/>
          <w:szCs w:val="28"/>
        </w:rPr>
      </w:pPr>
      <w:r w:rsidRPr="004D366A">
        <w:rPr>
          <w:rFonts w:asciiTheme="majorBidi" w:hAnsiTheme="majorBidi" w:cstheme="majorBidi"/>
          <w:color w:val="000000"/>
          <w:sz w:val="28"/>
          <w:szCs w:val="28"/>
        </w:rPr>
        <w:t xml:space="preserve">More studies are needed to elucidate other mechanisms of action of methotrexate in treatment of rheumatoid arthritis. </w:t>
      </w:r>
    </w:p>
    <w:p w:rsidR="00B662EC" w:rsidRPr="004D366A" w:rsidRDefault="00B662EC" w:rsidP="004D366A">
      <w:pPr>
        <w:pStyle w:val="ListParagraph"/>
        <w:numPr>
          <w:ilvl w:val="0"/>
          <w:numId w:val="26"/>
        </w:numPr>
        <w:autoSpaceDE w:val="0"/>
        <w:autoSpaceDN w:val="0"/>
        <w:adjustRightInd w:val="0"/>
        <w:spacing w:before="120" w:after="240" w:line="360" w:lineRule="auto"/>
        <w:ind w:left="540"/>
        <w:jc w:val="both"/>
        <w:rPr>
          <w:rFonts w:asciiTheme="majorBidi" w:hAnsiTheme="majorBidi" w:cstheme="majorBidi"/>
          <w:color w:val="000000"/>
          <w:sz w:val="28"/>
          <w:szCs w:val="28"/>
        </w:rPr>
      </w:pPr>
      <w:r w:rsidRPr="004D366A">
        <w:rPr>
          <w:rFonts w:asciiTheme="majorBidi" w:hAnsiTheme="majorBidi" w:cstheme="majorBidi"/>
          <w:color w:val="000000"/>
          <w:sz w:val="28"/>
          <w:szCs w:val="28"/>
        </w:rPr>
        <w:t>Also, further investigations are needed to confirm the mechanism of action of Moringa Oleifera and Fluoxetine in rheumatoid arthritis to confirm results of this study.</w:t>
      </w:r>
    </w:p>
    <w:p w:rsidR="00B662EC" w:rsidRPr="004D366A" w:rsidRDefault="00B662EC" w:rsidP="00A92368">
      <w:pPr>
        <w:pStyle w:val="ListParagraph"/>
        <w:numPr>
          <w:ilvl w:val="0"/>
          <w:numId w:val="26"/>
        </w:numPr>
        <w:tabs>
          <w:tab w:val="left" w:pos="7569"/>
          <w:tab w:val="left" w:pos="7753"/>
          <w:tab w:val="right" w:pos="8306"/>
        </w:tabs>
        <w:spacing w:before="120" w:after="240" w:line="360" w:lineRule="auto"/>
        <w:ind w:left="540"/>
        <w:jc w:val="both"/>
        <w:rPr>
          <w:rFonts w:asciiTheme="majorBidi" w:eastAsia="Times New Roman" w:hAnsiTheme="majorBidi" w:cstheme="majorBidi"/>
          <w:sz w:val="28"/>
          <w:szCs w:val="28"/>
          <w:rtl/>
          <w:lang w:bidi="ar-EG"/>
        </w:rPr>
      </w:pPr>
      <w:r w:rsidRPr="004D366A">
        <w:rPr>
          <w:rFonts w:asciiTheme="majorBidi" w:eastAsia="Times New Roman" w:hAnsiTheme="majorBidi" w:cstheme="majorBidi"/>
          <w:sz w:val="28"/>
          <w:szCs w:val="28"/>
          <w:lang w:bidi="ar-EG"/>
        </w:rPr>
        <w:t>In our study fluoxetine showed significant reduction in anti CCP</w:t>
      </w:r>
      <w:r w:rsidR="00F85135">
        <w:rPr>
          <w:rFonts w:asciiTheme="majorBidi" w:eastAsia="Times New Roman" w:hAnsiTheme="majorBidi" w:cstheme="majorBidi"/>
          <w:sz w:val="28"/>
          <w:szCs w:val="28"/>
          <w:lang w:bidi="ar-EG"/>
        </w:rPr>
        <w:t>,</w:t>
      </w:r>
      <w:r w:rsidRPr="004D366A">
        <w:rPr>
          <w:rFonts w:asciiTheme="majorBidi" w:eastAsia="Times New Roman" w:hAnsiTheme="majorBidi" w:cstheme="majorBidi"/>
          <w:sz w:val="28"/>
          <w:szCs w:val="28"/>
          <w:lang w:bidi="ar-EG"/>
        </w:rPr>
        <w:t xml:space="preserve"> a</w:t>
      </w:r>
      <w:r w:rsidR="00A92368">
        <w:rPr>
          <w:rFonts w:asciiTheme="majorBidi" w:eastAsia="Times New Roman" w:hAnsiTheme="majorBidi" w:cstheme="majorBidi"/>
          <w:sz w:val="28"/>
          <w:szCs w:val="28"/>
          <w:lang w:bidi="ar-EG"/>
        </w:rPr>
        <w:t xml:space="preserve"> </w:t>
      </w:r>
      <w:r w:rsidRPr="004D366A">
        <w:rPr>
          <w:rFonts w:asciiTheme="majorBidi" w:eastAsia="Times New Roman" w:hAnsiTheme="majorBidi" w:cstheme="majorBidi"/>
          <w:sz w:val="28"/>
          <w:szCs w:val="28"/>
          <w:lang w:bidi="ar-EG"/>
        </w:rPr>
        <w:t>new point to be confirmed by researches.</w:t>
      </w:r>
    </w:p>
    <w:p w:rsidR="00B662EC" w:rsidRPr="004D366A" w:rsidRDefault="00B662EC" w:rsidP="00A92368">
      <w:pPr>
        <w:pStyle w:val="ListParagraph"/>
        <w:numPr>
          <w:ilvl w:val="0"/>
          <w:numId w:val="26"/>
        </w:numPr>
        <w:tabs>
          <w:tab w:val="left" w:pos="7569"/>
          <w:tab w:val="left" w:pos="7753"/>
          <w:tab w:val="right" w:pos="8306"/>
        </w:tabs>
        <w:spacing w:before="120" w:after="240" w:line="360" w:lineRule="auto"/>
        <w:ind w:left="540"/>
        <w:jc w:val="both"/>
        <w:rPr>
          <w:rFonts w:asciiTheme="majorBidi" w:eastAsia="Times New Roman" w:hAnsiTheme="majorBidi" w:cstheme="majorBidi"/>
          <w:sz w:val="28"/>
          <w:szCs w:val="28"/>
          <w:rtl/>
          <w:lang w:bidi="ar-EG"/>
        </w:rPr>
      </w:pPr>
      <w:r w:rsidRPr="004D366A">
        <w:rPr>
          <w:rFonts w:asciiTheme="majorBidi" w:eastAsia="Times New Roman" w:hAnsiTheme="majorBidi" w:cstheme="majorBidi"/>
          <w:sz w:val="28"/>
          <w:szCs w:val="28"/>
          <w:lang w:bidi="ar-EG"/>
        </w:rPr>
        <w:t>In our study Moringa oleifera showed significant reduction in anti CCP</w:t>
      </w:r>
      <w:r w:rsidR="00F85135">
        <w:rPr>
          <w:rFonts w:asciiTheme="majorBidi" w:eastAsia="Times New Roman" w:hAnsiTheme="majorBidi" w:cstheme="majorBidi"/>
          <w:sz w:val="28"/>
          <w:szCs w:val="28"/>
          <w:lang w:bidi="ar-EG"/>
        </w:rPr>
        <w:t>,</w:t>
      </w:r>
      <w:r w:rsidRPr="004D366A">
        <w:rPr>
          <w:rFonts w:asciiTheme="majorBidi" w:eastAsia="Times New Roman" w:hAnsiTheme="majorBidi" w:cstheme="majorBidi"/>
          <w:sz w:val="28"/>
          <w:szCs w:val="28"/>
          <w:lang w:bidi="ar-EG"/>
        </w:rPr>
        <w:t xml:space="preserve"> a</w:t>
      </w:r>
      <w:r w:rsidR="00A92368">
        <w:rPr>
          <w:rFonts w:asciiTheme="majorBidi" w:eastAsia="Times New Roman" w:hAnsiTheme="majorBidi" w:cstheme="majorBidi"/>
          <w:sz w:val="28"/>
          <w:szCs w:val="28"/>
          <w:lang w:bidi="ar-EG"/>
        </w:rPr>
        <w:t xml:space="preserve"> </w:t>
      </w:r>
      <w:r w:rsidRPr="004D366A">
        <w:rPr>
          <w:rFonts w:asciiTheme="majorBidi" w:eastAsia="Times New Roman" w:hAnsiTheme="majorBidi" w:cstheme="majorBidi"/>
          <w:sz w:val="28"/>
          <w:szCs w:val="28"/>
          <w:lang w:bidi="ar-EG"/>
        </w:rPr>
        <w:t>new point to be confirmed by researches.</w:t>
      </w:r>
    </w:p>
    <w:p w:rsidR="005E3CF1" w:rsidRDefault="005E3CF1">
      <w:pPr>
        <w:bidi w:val="0"/>
        <w:rPr>
          <w:rFonts w:asciiTheme="majorBidi" w:hAnsiTheme="majorBidi" w:cstheme="majorBidi"/>
          <w:color w:val="000000"/>
          <w:sz w:val="28"/>
          <w:szCs w:val="28"/>
          <w:rtl/>
          <w:lang w:bidi="ar-EG"/>
        </w:rPr>
        <w:sectPr w:rsidR="005E3CF1" w:rsidSect="00284079">
          <w:headerReference w:type="default" r:id="rId52"/>
          <w:type w:val="continuous"/>
          <w:pgSz w:w="11906" w:h="16838" w:code="9"/>
          <w:pgMar w:top="1440" w:right="1800" w:bottom="1440" w:left="1800" w:header="720" w:footer="720" w:gutter="0"/>
          <w:cols w:space="720"/>
          <w:bidi/>
          <w:rtlGutter/>
          <w:docGrid w:linePitch="360"/>
        </w:sectPr>
      </w:pPr>
    </w:p>
    <w:p w:rsidR="004D366A" w:rsidRDefault="004D366A">
      <w:pPr>
        <w:bidi w:val="0"/>
        <w:rPr>
          <w:rFonts w:asciiTheme="majorBidi" w:hAnsiTheme="majorBidi" w:cstheme="majorBidi"/>
          <w:color w:val="000000"/>
          <w:sz w:val="28"/>
          <w:szCs w:val="28"/>
          <w:lang w:bidi="ar-EG"/>
        </w:rPr>
      </w:pPr>
      <w:r>
        <w:rPr>
          <w:rFonts w:asciiTheme="majorBidi" w:hAnsiTheme="majorBidi" w:cstheme="majorBidi"/>
          <w:color w:val="000000"/>
          <w:sz w:val="28"/>
          <w:szCs w:val="28"/>
          <w:rtl/>
          <w:lang w:bidi="ar-EG"/>
        </w:rPr>
        <w:br w:type="page"/>
      </w:r>
    </w:p>
    <w:p w:rsidR="00DE2F24" w:rsidRPr="004D366A" w:rsidRDefault="00DE2F24" w:rsidP="004D366A">
      <w:pPr>
        <w:bidi w:val="0"/>
        <w:spacing w:before="120" w:after="240" w:line="360" w:lineRule="auto"/>
        <w:jc w:val="center"/>
        <w:rPr>
          <w:rFonts w:asciiTheme="majorBidi" w:hAnsiTheme="majorBidi" w:cstheme="majorBidi"/>
          <w:b/>
          <w:bCs/>
          <w:sz w:val="40"/>
          <w:szCs w:val="40"/>
          <w:lang w:bidi="ar-EG"/>
        </w:rPr>
      </w:pPr>
      <w:r w:rsidRPr="004D366A">
        <w:rPr>
          <w:rFonts w:asciiTheme="majorBidi" w:hAnsiTheme="majorBidi" w:cstheme="majorBidi"/>
          <w:b/>
          <w:bCs/>
          <w:sz w:val="40"/>
          <w:szCs w:val="40"/>
          <w:lang w:bidi="ar-EG"/>
        </w:rPr>
        <w:t>References</w:t>
      </w:r>
    </w:p>
    <w:tbl>
      <w:tblPr>
        <w:tblW w:w="8250" w:type="dxa"/>
        <w:tblInd w:w="-90" w:type="dxa"/>
        <w:shd w:val="clear" w:color="auto" w:fill="FFFFFF"/>
        <w:tblCellMar>
          <w:left w:w="0" w:type="dxa"/>
          <w:right w:w="0" w:type="dxa"/>
        </w:tblCellMar>
        <w:tblLook w:val="04A0" w:firstRow="1" w:lastRow="0" w:firstColumn="1" w:lastColumn="0" w:noHBand="0" w:noVBand="1"/>
      </w:tblPr>
      <w:tblGrid>
        <w:gridCol w:w="8250"/>
      </w:tblGrid>
      <w:tr w:rsidR="004D366A" w:rsidRPr="00284079" w:rsidTr="00DE2F24">
        <w:trPr>
          <w:trHeight w:val="884"/>
        </w:trPr>
        <w:tc>
          <w:tcPr>
            <w:tcW w:w="0" w:type="auto"/>
            <w:shd w:val="clear" w:color="auto" w:fill="FFFFFF"/>
            <w:tcMar>
              <w:top w:w="120" w:type="dxa"/>
              <w:left w:w="0" w:type="dxa"/>
              <w:bottom w:w="120" w:type="dxa"/>
              <w:right w:w="0" w:type="dxa"/>
            </w:tcMar>
            <w:hideMark/>
          </w:tcPr>
          <w:p w:rsidR="004D366A" w:rsidRPr="00284079" w:rsidRDefault="004D366A" w:rsidP="004D366A">
            <w:pPr>
              <w:shd w:val="clear" w:color="auto" w:fill="FFFFFF"/>
              <w:bidi w:val="0"/>
              <w:spacing w:before="120" w:after="240" w:line="360" w:lineRule="auto"/>
              <w:ind w:left="547" w:hanging="547"/>
              <w:jc w:val="both"/>
              <w:rPr>
                <w:rFonts w:asciiTheme="majorBidi" w:hAnsiTheme="majorBidi" w:cstheme="majorBidi"/>
                <w:color w:val="333333"/>
                <w:sz w:val="28"/>
                <w:szCs w:val="28"/>
                <w:shd w:val="clear" w:color="auto" w:fill="FFFFFF"/>
                <w:rtl/>
                <w:lang w:bidi="ar-EG"/>
              </w:rPr>
            </w:pPr>
            <w:r w:rsidRPr="00284079">
              <w:rPr>
                <w:rFonts w:asciiTheme="majorBidi" w:hAnsiTheme="majorBidi" w:cstheme="majorBidi"/>
                <w:b/>
                <w:bCs/>
                <w:color w:val="333333"/>
                <w:sz w:val="28"/>
                <w:szCs w:val="28"/>
                <w:shd w:val="clear" w:color="auto" w:fill="FFFFFF"/>
              </w:rPr>
              <w:t>Aaltonen, K. (2015)</w:t>
            </w:r>
            <w:r w:rsidRPr="00284079">
              <w:rPr>
                <w:rFonts w:asciiTheme="majorBidi" w:hAnsiTheme="majorBidi" w:cstheme="majorBidi"/>
                <w:color w:val="333333"/>
                <w:sz w:val="28"/>
                <w:szCs w:val="28"/>
                <w:shd w:val="clear" w:color="auto" w:fill="FFFFFF"/>
              </w:rPr>
              <w:t>. Efficacy, Safety and Clinical Outcomes of Biologic Drugs in the Treatment of Rheumatoid Arthritis.</w:t>
            </w:r>
          </w:p>
          <w:p w:rsidR="004D366A" w:rsidRPr="00284079" w:rsidRDefault="004D366A" w:rsidP="004D366A">
            <w:pPr>
              <w:tabs>
                <w:tab w:val="left" w:pos="7569"/>
                <w:tab w:val="left" w:pos="7753"/>
                <w:tab w:val="right" w:pos="8306"/>
              </w:tabs>
              <w:bidi w:val="0"/>
              <w:spacing w:before="120" w:after="240" w:line="360" w:lineRule="auto"/>
              <w:ind w:left="547" w:hanging="547"/>
              <w:jc w:val="both"/>
              <w:rPr>
                <w:rFonts w:asciiTheme="majorBidi" w:eastAsia="Times New Roman" w:hAnsiTheme="majorBidi" w:cstheme="majorBidi"/>
                <w:b/>
                <w:bCs/>
                <w:sz w:val="28"/>
                <w:szCs w:val="28"/>
                <w:rtl/>
                <w:lang w:bidi="ar-EG"/>
              </w:rPr>
            </w:pPr>
            <w:r w:rsidRPr="00284079">
              <w:rPr>
                <w:rFonts w:asciiTheme="majorBidi" w:eastAsia="Times New Roman" w:hAnsiTheme="majorBidi" w:cstheme="majorBidi"/>
                <w:b/>
                <w:bCs/>
                <w:sz w:val="28"/>
                <w:szCs w:val="28"/>
                <w:lang w:bidi="ar-EG"/>
              </w:rPr>
              <w:t xml:space="preserve">Abarikwu, S. O., Benjamin, S., Ebah, S. G., Obilor, G., &amp;Agbam, G. (2017). </w:t>
            </w:r>
            <w:r w:rsidRPr="00284079">
              <w:rPr>
                <w:rFonts w:asciiTheme="majorBidi" w:eastAsia="Times New Roman" w:hAnsiTheme="majorBidi" w:cstheme="majorBidi"/>
                <w:sz w:val="28"/>
                <w:szCs w:val="28"/>
                <w:lang w:bidi="ar-EG"/>
              </w:rPr>
              <w:t>Oral administration of Moringaoleifera oil but not coconut oil prevents mercury</w:t>
            </w:r>
            <w:r w:rsidRPr="00284079">
              <w:rPr>
                <w:rFonts w:ascii="Cambria Math" w:eastAsia="Times New Roman" w:hAnsi="Cambria Math" w:cs="Cambria Math"/>
                <w:sz w:val="28"/>
                <w:szCs w:val="28"/>
                <w:lang w:bidi="ar-EG"/>
              </w:rPr>
              <w:t>‐</w:t>
            </w:r>
            <w:r w:rsidRPr="00284079">
              <w:rPr>
                <w:rFonts w:asciiTheme="majorBidi" w:eastAsia="Times New Roman" w:hAnsiTheme="majorBidi" w:cstheme="majorBidi"/>
                <w:sz w:val="28"/>
                <w:szCs w:val="28"/>
                <w:lang w:bidi="ar-EG"/>
              </w:rPr>
              <w:t>induced testicular toxicity in rats. Andrologia, 49(1), e12597.</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Abbas, H., &amp; El-Badawi, A. (2014)</w:t>
            </w:r>
            <w:r w:rsidRPr="00284079">
              <w:rPr>
                <w:rFonts w:asciiTheme="majorBidi" w:hAnsiTheme="majorBidi" w:cstheme="majorBidi"/>
                <w:sz w:val="28"/>
                <w:szCs w:val="28"/>
                <w:lang w:bidi="ar-EG"/>
              </w:rPr>
              <w:t>. Use of hematological and biochemical parameters and histological changes to assess the toxicity of drumstick tree (Moringa oleifera) seeds extract on Tilapia (Oreochromis niloticus) fish. Egyptian Journal of Aquatic Biology and Fisheries, 18(3), 21-40.</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Abd Rani, N. Z., Husain, K., &amp; Kumolosasi, E. (2018). </w:t>
            </w:r>
            <w:r w:rsidRPr="00284079">
              <w:rPr>
                <w:rFonts w:asciiTheme="majorBidi" w:hAnsiTheme="majorBidi" w:cstheme="majorBidi"/>
                <w:sz w:val="28"/>
                <w:szCs w:val="28"/>
                <w:lang w:bidi="ar-EG"/>
              </w:rPr>
              <w:t>Moringa genus: a review of phytochemistry and pharmacology. Frontiers in Pharmacology, 9, 108</w:t>
            </w:r>
            <w:r w:rsidRPr="00284079">
              <w:rPr>
                <w:rFonts w:asciiTheme="majorBidi" w:hAnsiTheme="majorBidi" w:cstheme="majorBidi"/>
                <w:b/>
                <w:bCs/>
                <w:sz w:val="28"/>
                <w:szCs w:val="28"/>
                <w:lang w:bidi="ar-EG"/>
              </w:rPr>
              <w:t>.</w:t>
            </w:r>
          </w:p>
          <w:p w:rsidR="004D366A" w:rsidRPr="00284079" w:rsidRDefault="004D366A" w:rsidP="004D366A">
            <w:pPr>
              <w:tabs>
                <w:tab w:val="left" w:pos="7569"/>
                <w:tab w:val="left" w:pos="7753"/>
                <w:tab w:val="right" w:pos="8306"/>
              </w:tabs>
              <w:bidi w:val="0"/>
              <w:spacing w:before="120" w:after="240" w:line="360" w:lineRule="auto"/>
              <w:ind w:left="547" w:hanging="547"/>
              <w:jc w:val="both"/>
              <w:rPr>
                <w:rFonts w:asciiTheme="majorBidi" w:eastAsia="Times New Roman" w:hAnsiTheme="majorBidi" w:cstheme="majorBidi"/>
                <w:b/>
                <w:bCs/>
                <w:sz w:val="28"/>
                <w:szCs w:val="28"/>
                <w:rtl/>
                <w:lang w:bidi="ar-EG"/>
              </w:rPr>
            </w:pPr>
            <w:r w:rsidRPr="00284079">
              <w:rPr>
                <w:rFonts w:asciiTheme="majorBidi" w:eastAsia="Times New Roman" w:hAnsiTheme="majorBidi" w:cstheme="majorBidi"/>
                <w:b/>
                <w:bCs/>
                <w:sz w:val="28"/>
                <w:szCs w:val="28"/>
                <w:lang w:bidi="ar-EG"/>
              </w:rPr>
              <w:t>Abdalrhman, I, K., Naziha, N. &amp;Ali, M. (2018)</w:t>
            </w:r>
            <w:r w:rsidRPr="00284079">
              <w:rPr>
                <w:rFonts w:asciiTheme="majorBidi" w:eastAsia="Times New Roman" w:hAnsiTheme="majorBidi" w:cstheme="majorBidi"/>
                <w:sz w:val="28"/>
                <w:szCs w:val="28"/>
                <w:lang w:bidi="ar-EG"/>
              </w:rPr>
              <w:t xml:space="preserve">Evaluation the Protective Effect of MoringaOleifera Seeds Oil Against Diabetic Nephropathy in Male Rats.Scientific Journal of Specific Education and Applied Sciences,(1)1,267-282.   </w:t>
            </w:r>
          </w:p>
          <w:p w:rsidR="004D366A" w:rsidRPr="00284079" w:rsidRDefault="004D366A" w:rsidP="004D366A">
            <w:pPr>
              <w:tabs>
                <w:tab w:val="left" w:pos="7569"/>
                <w:tab w:val="left" w:pos="7753"/>
                <w:tab w:val="right" w:pos="8306"/>
              </w:tabs>
              <w:bidi w:val="0"/>
              <w:spacing w:before="120" w:after="240" w:line="360" w:lineRule="auto"/>
              <w:ind w:left="547" w:hanging="547"/>
              <w:jc w:val="both"/>
              <w:rPr>
                <w:rFonts w:asciiTheme="majorBidi" w:eastAsia="Times New Roman" w:hAnsiTheme="majorBidi" w:cstheme="majorBidi"/>
                <w:sz w:val="28"/>
                <w:szCs w:val="28"/>
                <w:rtl/>
                <w:lang w:bidi="ar-EG"/>
              </w:rPr>
            </w:pPr>
            <w:r w:rsidRPr="00284079">
              <w:rPr>
                <w:rFonts w:asciiTheme="majorBidi" w:eastAsia="Times New Roman" w:hAnsiTheme="majorBidi" w:cstheme="majorBidi"/>
                <w:b/>
                <w:bCs/>
                <w:sz w:val="28"/>
                <w:szCs w:val="28"/>
              </w:rPr>
              <w:t>Abdel-Daim, M. M., Khalil, S. R., Awad, A., Abu Zeid, E. H., El-Aziz, R. A., &amp; El-Serehy, H. A. (2020).</w:t>
            </w:r>
            <w:r w:rsidRPr="00284079">
              <w:rPr>
                <w:rFonts w:asciiTheme="majorBidi" w:eastAsia="Times New Roman" w:hAnsiTheme="majorBidi" w:cstheme="majorBidi"/>
                <w:sz w:val="28"/>
                <w:szCs w:val="28"/>
              </w:rPr>
              <w:t>Ethanolic Extract of Moringaoleifera Leaves Influences NF-κB Signaling Pathway to Restore Kidney Tissue from Cobalt-Mediated Oxidative Injury and Inflammation in Rats. Nutrients, 12(4), 1031.</w:t>
            </w:r>
            <w:r w:rsidRPr="00284079">
              <w:rPr>
                <w:rFonts w:asciiTheme="majorBidi" w:eastAsia="Times New Roman" w:hAnsiTheme="majorBidi" w:cstheme="majorBidi"/>
                <w:sz w:val="28"/>
                <w:szCs w:val="28"/>
                <w:rtl/>
              </w:rPr>
              <w:t>‏</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sz w:val="28"/>
                <w:szCs w:val="28"/>
                <w:rtl/>
                <w:lang w:bidi="ar-EG"/>
              </w:rPr>
            </w:pPr>
            <w:r w:rsidRPr="00284079">
              <w:rPr>
                <w:rFonts w:asciiTheme="majorBidi" w:eastAsia="Times New Roman" w:hAnsiTheme="majorBidi" w:cstheme="majorBidi"/>
                <w:b/>
                <w:bCs/>
                <w:sz w:val="28"/>
                <w:szCs w:val="28"/>
              </w:rPr>
              <w:t xml:space="preserve">Abdel-Salam, O. M., Baiuomy, A. R., &amp; Arbid, M. S. (2004). </w:t>
            </w:r>
            <w:r w:rsidRPr="00284079">
              <w:rPr>
                <w:rFonts w:asciiTheme="majorBidi" w:eastAsia="Times New Roman" w:hAnsiTheme="majorBidi" w:cstheme="majorBidi"/>
                <w:sz w:val="28"/>
                <w:szCs w:val="28"/>
              </w:rPr>
              <w:t xml:space="preserve">Studies on the anti-inflammatory effect of fluoxetine in the rat. </w:t>
            </w:r>
            <w:r w:rsidRPr="00BE2D86">
              <w:rPr>
                <w:rFonts w:asciiTheme="majorBidi" w:eastAsia="Times New Roman" w:hAnsiTheme="majorBidi" w:cstheme="majorBidi"/>
                <w:sz w:val="28"/>
                <w:szCs w:val="28"/>
              </w:rPr>
              <w:t>Pharmacological</w:t>
            </w:r>
            <w:r w:rsidRPr="00284079">
              <w:rPr>
                <w:rFonts w:asciiTheme="majorBidi" w:eastAsia="Times New Roman" w:hAnsiTheme="majorBidi" w:cstheme="majorBidi"/>
                <w:i/>
                <w:iCs/>
                <w:sz w:val="28"/>
                <w:szCs w:val="28"/>
              </w:rPr>
              <w:t xml:space="preserve"> </w:t>
            </w:r>
            <w:r w:rsidRPr="00BE2D86">
              <w:rPr>
                <w:rFonts w:asciiTheme="majorBidi" w:eastAsia="Times New Roman" w:hAnsiTheme="majorBidi" w:cstheme="majorBidi"/>
                <w:sz w:val="28"/>
                <w:szCs w:val="28"/>
              </w:rPr>
              <w:t>research</w:t>
            </w:r>
            <w:r w:rsidRPr="00284079">
              <w:rPr>
                <w:rFonts w:asciiTheme="majorBidi" w:eastAsia="Times New Roman" w:hAnsiTheme="majorBidi" w:cstheme="majorBidi"/>
                <w:sz w:val="28"/>
                <w:szCs w:val="28"/>
              </w:rPr>
              <w:t xml:space="preserve">, </w:t>
            </w:r>
            <w:r w:rsidRPr="00284079">
              <w:rPr>
                <w:rFonts w:asciiTheme="majorBidi" w:eastAsia="Times New Roman" w:hAnsiTheme="majorBidi" w:cstheme="majorBidi"/>
                <w:i/>
                <w:iCs/>
                <w:sz w:val="28"/>
                <w:szCs w:val="28"/>
              </w:rPr>
              <w:t>49</w:t>
            </w:r>
            <w:r w:rsidRPr="00284079">
              <w:rPr>
                <w:rFonts w:asciiTheme="majorBidi" w:eastAsia="Times New Roman" w:hAnsiTheme="majorBidi" w:cstheme="majorBidi"/>
                <w:sz w:val="28"/>
                <w:szCs w:val="28"/>
              </w:rPr>
              <w:t>(2), 119-131.</w:t>
            </w:r>
            <w:r w:rsidRPr="00284079">
              <w:rPr>
                <w:rFonts w:asciiTheme="majorBidi" w:eastAsia="Times New Roman" w:hAnsiTheme="majorBidi" w:cstheme="majorBidi"/>
                <w:sz w:val="28"/>
                <w:szCs w:val="28"/>
                <w:rtl/>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Abolmaali, S. S., Tamaddon, A. M., &amp; Dinarvand, R. (2013)</w:t>
            </w:r>
            <w:r w:rsidRPr="00284079">
              <w:rPr>
                <w:rFonts w:asciiTheme="majorBidi" w:hAnsiTheme="majorBidi" w:cstheme="majorBidi"/>
                <w:sz w:val="28"/>
                <w:szCs w:val="28"/>
                <w:lang w:bidi="ar-EG"/>
              </w:rPr>
              <w:t>. A review of therapeutic challenges and achievements of methotrexate delivery systems for treatment of cancer and rheumatoid arthritis. Cancer chemotherapy and pharmacology, 71(5), 1115-1130.</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Acuram, L. K., &amp; Hernandez, C. L. C. (2019). </w:t>
            </w:r>
            <w:r w:rsidRPr="00284079">
              <w:rPr>
                <w:rFonts w:asciiTheme="majorBidi" w:hAnsiTheme="majorBidi" w:cstheme="majorBidi"/>
                <w:sz w:val="28"/>
                <w:szCs w:val="28"/>
                <w:lang w:bidi="ar-EG"/>
              </w:rPr>
              <w:t>Anti-hypertensive effect of Moringa oleifera Lam. Cogent Biology, 5(1), 1596526.</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Adedapo, A. A., Falayi, O. O., &amp; Oyagbemi, A. A. (2015).</w:t>
            </w:r>
            <w:r w:rsidRPr="00284079">
              <w:rPr>
                <w:rFonts w:asciiTheme="majorBidi" w:hAnsiTheme="majorBidi" w:cstheme="majorBidi"/>
                <w:sz w:val="28"/>
                <w:szCs w:val="28"/>
                <w:lang w:bidi="ar-EG"/>
              </w:rPr>
              <w:t xml:space="preserve"> Evaluation of the analgesic, anti-inflammatory, anti-oxidant, phytochemical and toxicological properties of the methanolic leaf extract of commercially processed Moringa oleifera in some laboratory animals. Journal of basic and clinical physiology and pharmacology, 26(5), 491-499.</w:t>
            </w:r>
            <w:r w:rsidRPr="00284079">
              <w:rPr>
                <w:rFonts w:asciiTheme="majorBidi" w:hAnsiTheme="majorBidi" w:cstheme="majorBidi"/>
                <w:sz w:val="28"/>
                <w:szCs w:val="28"/>
                <w:rtl/>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Aekthammarat, D., Pannangpetch, P., &amp; Tangsucharit, P. (2019). </w:t>
            </w:r>
            <w:r w:rsidRPr="00284079">
              <w:rPr>
                <w:rFonts w:asciiTheme="majorBidi" w:hAnsiTheme="majorBidi" w:cstheme="majorBidi"/>
                <w:sz w:val="28"/>
                <w:szCs w:val="28"/>
                <w:lang w:bidi="ar-EG"/>
              </w:rPr>
              <w:t>Moringa oleifera leaf extract lowers high blood pressure by alleviating vascular dysfunction and decreasing oxidative stress in L-NAME hypertensive rats. Phytomedicine, 54, 9-16.</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Agbogidi, O. M., &amp; Ilondu, E. M. (2012). </w:t>
            </w:r>
            <w:r w:rsidRPr="00284079">
              <w:rPr>
                <w:rFonts w:asciiTheme="majorBidi" w:hAnsiTheme="majorBidi" w:cstheme="majorBidi"/>
                <w:sz w:val="28"/>
                <w:szCs w:val="28"/>
                <w:lang w:bidi="ar-EG"/>
              </w:rPr>
              <w:t>Moringa oleifera Lam: Its potentials as a food security and rural medicinal item. J. Bio. Innov, 1(6), 156-167.</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lang w:bidi="ar-EG"/>
              </w:rPr>
            </w:pPr>
            <w:r w:rsidRPr="00284079">
              <w:rPr>
                <w:rFonts w:asciiTheme="majorBidi" w:hAnsiTheme="majorBidi" w:cstheme="majorBidi"/>
                <w:b/>
                <w:bCs/>
                <w:sz w:val="28"/>
                <w:szCs w:val="28"/>
                <w:lang w:bidi="ar-EG"/>
              </w:rPr>
              <w:t xml:space="preserve">Agboke, A. A. (2015). </w:t>
            </w:r>
            <w:r w:rsidRPr="00284079">
              <w:rPr>
                <w:rFonts w:asciiTheme="majorBidi" w:hAnsiTheme="majorBidi" w:cstheme="majorBidi"/>
                <w:sz w:val="28"/>
                <w:szCs w:val="28"/>
                <w:lang w:bidi="ar-EG"/>
              </w:rPr>
              <w:t>Antimicrobial activity of ethanol extract and fractions of Moringa oleifera lam. root bark on clinical isolates of methicillin resistant Staphylococcus aureus. METHODS, 8, 6.</w:t>
            </w:r>
          </w:p>
          <w:p w:rsidR="004D366A" w:rsidRPr="00284079" w:rsidRDefault="004D366A" w:rsidP="004D366A">
            <w:pPr>
              <w:bidi w:val="0"/>
              <w:spacing w:before="120" w:after="240" w:line="360" w:lineRule="auto"/>
              <w:ind w:left="547" w:hanging="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 xml:space="preserve">Aggarwal, A., Jethani, S. L., Rohatgi, R. K., &amp; Kalra, J. (2012). </w:t>
            </w:r>
            <w:r w:rsidRPr="00284079">
              <w:rPr>
                <w:rFonts w:asciiTheme="majorBidi" w:hAnsiTheme="majorBidi" w:cstheme="majorBidi"/>
                <w:color w:val="222222"/>
                <w:sz w:val="28"/>
                <w:szCs w:val="28"/>
                <w:shd w:val="clear" w:color="auto" w:fill="FFFFFF"/>
                <w:lang w:bidi="ar-EG"/>
              </w:rPr>
              <w:t>Effects of fluoxetine on testis of albino rats–a histological assessment. Int. J. Sci. Eng. Res., 3, 1-5.</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Ahmed, H., M Metwally, F., Rashad, H., M Zaazaa, A., M Ezzat, S., &amp; M Salama, M. (2014). </w:t>
            </w:r>
            <w:r w:rsidRPr="00284079">
              <w:rPr>
                <w:rFonts w:asciiTheme="majorBidi" w:hAnsiTheme="majorBidi" w:cstheme="majorBidi"/>
                <w:sz w:val="28"/>
                <w:szCs w:val="28"/>
                <w:lang w:bidi="ar-EG"/>
              </w:rPr>
              <w:t>Moringa oleifera offers a multi-mechanistic approach for management of obesity in rats</w:t>
            </w:r>
            <w:r w:rsidRPr="00284079">
              <w:rPr>
                <w:rFonts w:asciiTheme="majorBidi" w:hAnsiTheme="majorBidi" w:cstheme="majorBidi"/>
                <w:sz w:val="28"/>
                <w:szCs w:val="28"/>
                <w:rtl/>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hint="cs"/>
                <w:sz w:val="28"/>
                <w:szCs w:val="28"/>
                <w:rtl/>
                <w:lang w:bidi="ar-EG"/>
              </w:rPr>
            </w:pPr>
            <w:r w:rsidRPr="00284079">
              <w:rPr>
                <w:rFonts w:asciiTheme="majorBidi" w:hAnsiTheme="majorBidi" w:cstheme="majorBidi"/>
                <w:b/>
                <w:bCs/>
                <w:sz w:val="28"/>
                <w:szCs w:val="28"/>
                <w:lang w:bidi="ar-EG"/>
              </w:rPr>
              <w:t>Ahmed, N. F., Sadek, K. M., Soliman, M. K., Khalil, R. H., Khafaga, A. F., Ajarem, J. S., ... &amp; Allam, A. A. (2020</w:t>
            </w:r>
            <w:r w:rsidRPr="00284079">
              <w:rPr>
                <w:rFonts w:asciiTheme="majorBidi" w:hAnsiTheme="majorBidi" w:cstheme="majorBidi"/>
                <w:sz w:val="28"/>
                <w:szCs w:val="28"/>
                <w:lang w:bidi="ar-EG"/>
              </w:rPr>
              <w:t>). Moringa Oleifera Leaf Extract Repairs the Oxidative Misbalance following Sub-Chronic Exposure to Sodium Fluoride in Nile Tilapia Oreochromis niloticus. Animals, 10(4), 626.</w:t>
            </w:r>
            <w:r w:rsidRPr="00284079">
              <w:rPr>
                <w:rFonts w:asciiTheme="majorBidi" w:hAnsiTheme="majorBidi" w:cstheme="majorBidi"/>
                <w:sz w:val="28"/>
                <w:szCs w:val="28"/>
                <w:rtl/>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rPr>
              <w:t>Ahmed, Y. M., Messiha, B. A., &amp; Abo-Saif, A. A. (2015).</w:t>
            </w:r>
            <w:r w:rsidRPr="00284079">
              <w:rPr>
                <w:rFonts w:asciiTheme="majorBidi" w:hAnsiTheme="majorBidi" w:cstheme="majorBidi"/>
                <w:sz w:val="28"/>
                <w:szCs w:val="28"/>
              </w:rPr>
              <w:t>Protective effects of simvastatin and hesperidin against complete freund's adjuvant-induced rheumatoid arthritis in rats. Pharmacology, 96(5-6), 217-225.</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Ajuogu, P. K., Mgbere, O. O., Bila, D. S., &amp; McFarlane, J. R. (2019). </w:t>
            </w:r>
            <w:r w:rsidRPr="00284079">
              <w:rPr>
                <w:rFonts w:asciiTheme="majorBidi" w:hAnsiTheme="majorBidi" w:cstheme="majorBidi"/>
                <w:sz w:val="28"/>
                <w:szCs w:val="28"/>
                <w:lang w:bidi="ar-EG"/>
              </w:rPr>
              <w:t>Hormonal changes, semen quality and variance in reproductive activity outcomes of post pubertal rabbits fed Moringa oleifera Lam. leaf powder. Journal of ethnopharmacology, 233, 80-86.</w:t>
            </w:r>
          </w:p>
          <w:p w:rsidR="004D366A" w:rsidRPr="00284079" w:rsidRDefault="004D366A" w:rsidP="004D366A">
            <w:pPr>
              <w:bidi w:val="0"/>
              <w:spacing w:before="120" w:after="240" w:line="360" w:lineRule="auto"/>
              <w:ind w:left="547" w:hanging="547"/>
              <w:jc w:val="both"/>
              <w:rPr>
                <w:rFonts w:asciiTheme="majorBidi" w:hAnsiTheme="majorBidi" w:cstheme="majorBidi" w:hint="cs"/>
                <w:sz w:val="28"/>
                <w:szCs w:val="28"/>
                <w:rtl/>
                <w:lang w:bidi="ar-EG"/>
              </w:rPr>
            </w:pPr>
            <w:r w:rsidRPr="00284079">
              <w:rPr>
                <w:rFonts w:asciiTheme="majorBidi" w:hAnsiTheme="majorBidi" w:cstheme="majorBidi"/>
                <w:b/>
                <w:bCs/>
                <w:sz w:val="28"/>
                <w:szCs w:val="28"/>
                <w:lang w:bidi="ar-EG"/>
              </w:rPr>
              <w:t xml:space="preserve">Al-Abri, M., Ashique, M., Ramkumar, A., Nemmar, A., &amp; Ali, B. H. (2018). </w:t>
            </w:r>
            <w:r w:rsidRPr="00284079">
              <w:rPr>
                <w:rFonts w:asciiTheme="majorBidi" w:hAnsiTheme="majorBidi" w:cstheme="majorBidi"/>
                <w:sz w:val="28"/>
                <w:szCs w:val="28"/>
                <w:lang w:bidi="ar-EG"/>
              </w:rPr>
              <w:t>Motor and Behavioral Effects of Moringa oleifera Leaf Extract. Natural Product Communications, 13(1), 1934578X1801300126.</w:t>
            </w:r>
            <w:r w:rsidRPr="00284079">
              <w:rPr>
                <w:rFonts w:asciiTheme="majorBidi" w:hAnsiTheme="majorBidi" w:cstheme="majorBidi"/>
                <w:sz w:val="28"/>
                <w:szCs w:val="28"/>
                <w:rtl/>
                <w:lang w:bidi="ar-EG"/>
              </w:rPr>
              <w:t>‏</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 xml:space="preserve">Aletaha D, Neogi T, Silman A. </w:t>
            </w:r>
            <w:r w:rsidR="002F77EA">
              <w:rPr>
                <w:rFonts w:asciiTheme="majorBidi" w:eastAsia="Times New Roman" w:hAnsiTheme="majorBidi" w:cstheme="majorBidi"/>
                <w:b/>
                <w:bCs/>
                <w:color w:val="222222"/>
                <w:sz w:val="28"/>
                <w:szCs w:val="28"/>
              </w:rPr>
              <w:t>(</w:t>
            </w:r>
            <w:r w:rsidRPr="00284079">
              <w:rPr>
                <w:rFonts w:asciiTheme="majorBidi" w:eastAsia="Times New Roman" w:hAnsiTheme="majorBidi" w:cstheme="majorBidi"/>
                <w:b/>
                <w:bCs/>
                <w:color w:val="222222"/>
                <w:sz w:val="28"/>
                <w:szCs w:val="28"/>
              </w:rPr>
              <w:t>2010</w:t>
            </w:r>
            <w:r w:rsidR="002F77EA">
              <w:rPr>
                <w:rFonts w:asciiTheme="majorBidi" w:eastAsia="Times New Roman" w:hAnsiTheme="majorBidi" w:cstheme="majorBidi"/>
                <w:b/>
                <w:bCs/>
                <w:color w:val="222222"/>
                <w:sz w:val="28"/>
                <w:szCs w:val="28"/>
              </w:rPr>
              <w:t>)</w:t>
            </w:r>
            <w:r w:rsidRPr="00284079">
              <w:rPr>
                <w:rFonts w:asciiTheme="majorBidi" w:eastAsia="Times New Roman" w:hAnsiTheme="majorBidi" w:cstheme="majorBidi"/>
                <w:b/>
                <w:bCs/>
                <w:color w:val="222222"/>
                <w:sz w:val="28"/>
                <w:szCs w:val="28"/>
              </w:rPr>
              <w:t xml:space="preserve"> .</w:t>
            </w:r>
            <w:r w:rsidRPr="00284079">
              <w:rPr>
                <w:rFonts w:asciiTheme="majorBidi" w:eastAsia="Times New Roman" w:hAnsiTheme="majorBidi" w:cstheme="majorBidi"/>
                <w:color w:val="222222"/>
                <w:sz w:val="28"/>
                <w:szCs w:val="28"/>
              </w:rPr>
              <w:t>rheumatoid arthritis classification criteria: an American College of Rheumatology/ European League Against Rheumatism collaborative initiative. Ann Rheum Dis 2010; 69: 1580–88.</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b/>
                <w:bCs/>
                <w:color w:val="222222"/>
                <w:sz w:val="28"/>
                <w:szCs w:val="28"/>
                <w:rtl/>
                <w:lang w:bidi="ar-EG"/>
              </w:rPr>
            </w:pPr>
            <w:r w:rsidRPr="00284079">
              <w:rPr>
                <w:rFonts w:asciiTheme="majorBidi" w:hAnsiTheme="majorBidi" w:cstheme="majorBidi"/>
                <w:b/>
                <w:bCs/>
                <w:sz w:val="28"/>
                <w:szCs w:val="28"/>
              </w:rPr>
              <w:t xml:space="preserve">Aletaha D, Neogi T, Silman AJ, Funovits J, Felson DT, Bingham 3rd CO. </w:t>
            </w:r>
            <w:r w:rsidR="002F77EA">
              <w:rPr>
                <w:rFonts w:asciiTheme="majorBidi" w:hAnsiTheme="majorBidi" w:cstheme="majorBidi"/>
                <w:b/>
                <w:bCs/>
                <w:sz w:val="28"/>
                <w:szCs w:val="28"/>
              </w:rPr>
              <w:t>(</w:t>
            </w:r>
            <w:r w:rsidRPr="00284079">
              <w:rPr>
                <w:rFonts w:asciiTheme="majorBidi" w:hAnsiTheme="majorBidi" w:cstheme="majorBidi"/>
                <w:b/>
                <w:bCs/>
                <w:sz w:val="28"/>
                <w:szCs w:val="28"/>
              </w:rPr>
              <w:t>2010</w:t>
            </w:r>
            <w:r w:rsidR="002F77EA">
              <w:rPr>
                <w:rFonts w:asciiTheme="majorBidi" w:hAnsiTheme="majorBidi" w:cstheme="majorBidi"/>
                <w:b/>
                <w:bCs/>
                <w:sz w:val="28"/>
                <w:szCs w:val="28"/>
              </w:rPr>
              <w:t>)</w:t>
            </w:r>
            <w:r w:rsidRPr="00284079">
              <w:rPr>
                <w:rFonts w:asciiTheme="majorBidi" w:hAnsiTheme="majorBidi" w:cstheme="majorBidi"/>
                <w:b/>
                <w:bCs/>
                <w:sz w:val="28"/>
                <w:szCs w:val="28"/>
              </w:rPr>
              <w:t xml:space="preserve"> </w:t>
            </w:r>
            <w:r w:rsidRPr="00284079">
              <w:rPr>
                <w:rFonts w:asciiTheme="majorBidi" w:hAnsiTheme="majorBidi" w:cstheme="majorBidi"/>
                <w:sz w:val="28"/>
                <w:szCs w:val="28"/>
              </w:rPr>
              <w:t>Rheumatoid arthritis classification criteria: an American college of rheumatology/European league against rheumatism collaborative initiative. Arthritis Rheum 2010;62(9):2569–81.</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Aletaha, D., &amp;Smolen, J. S. (2018).</w:t>
            </w:r>
            <w:r w:rsidRPr="00284079">
              <w:rPr>
                <w:rFonts w:asciiTheme="majorBidi" w:hAnsiTheme="majorBidi" w:cstheme="majorBidi"/>
                <w:sz w:val="28"/>
                <w:szCs w:val="28"/>
                <w:lang w:bidi="ar-EG"/>
              </w:rPr>
              <w:t xml:space="preserve"> Diagnosis and management of rheumatoid arthritis: a review. Jama, 320(13), 1360-1372.</w:t>
            </w:r>
            <w:r w:rsidRPr="00284079">
              <w:rPr>
                <w:rFonts w:asciiTheme="majorBidi" w:hAnsiTheme="majorBidi" w:cstheme="majorBidi"/>
                <w:sz w:val="28"/>
                <w:szCs w:val="28"/>
                <w:rtl/>
                <w:lang w:bidi="ar-EG"/>
              </w:rPr>
              <w:t>‏</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sz w:val="28"/>
                <w:szCs w:val="28"/>
                <w:rtl/>
                <w:lang w:bidi="ar-EG"/>
              </w:rPr>
            </w:pPr>
            <w:r w:rsidRPr="00284079">
              <w:rPr>
                <w:rFonts w:asciiTheme="majorBidi" w:eastAsia="Times New Roman" w:hAnsiTheme="majorBidi" w:cstheme="majorBidi"/>
                <w:b/>
                <w:bCs/>
                <w:sz w:val="28"/>
                <w:szCs w:val="28"/>
              </w:rPr>
              <w:t xml:space="preserve">Ali, Z., Atia, H., El Allawy, R., &amp;AbdAlla, S. (2017). </w:t>
            </w:r>
            <w:r w:rsidRPr="00284079">
              <w:rPr>
                <w:rFonts w:asciiTheme="majorBidi" w:eastAsia="Times New Roman" w:hAnsiTheme="majorBidi" w:cstheme="majorBidi"/>
                <w:sz w:val="28"/>
                <w:szCs w:val="28"/>
              </w:rPr>
              <w:t xml:space="preserve">Anti-hepatotoxic and synergistic effects of sesame oil with methotrexate in adjuvant induced arthritis. </w:t>
            </w:r>
            <w:r w:rsidRPr="00284079">
              <w:rPr>
                <w:rFonts w:asciiTheme="majorBidi" w:eastAsia="Times New Roman" w:hAnsiTheme="majorBidi" w:cstheme="majorBidi"/>
                <w:i/>
                <w:iCs/>
                <w:sz w:val="28"/>
                <w:szCs w:val="28"/>
              </w:rPr>
              <w:t>The Egyptian Journal of Biochemistry and Molecular Biology</w:t>
            </w:r>
            <w:r w:rsidRPr="00284079">
              <w:rPr>
                <w:rFonts w:asciiTheme="majorBidi" w:eastAsia="Times New Roman" w:hAnsiTheme="majorBidi" w:cstheme="majorBidi"/>
                <w:sz w:val="28"/>
                <w:szCs w:val="28"/>
              </w:rPr>
              <w:t xml:space="preserve">, </w:t>
            </w:r>
            <w:r w:rsidRPr="00284079">
              <w:rPr>
                <w:rFonts w:asciiTheme="majorBidi" w:eastAsia="Times New Roman" w:hAnsiTheme="majorBidi" w:cstheme="majorBidi"/>
                <w:i/>
                <w:iCs/>
                <w:sz w:val="28"/>
                <w:szCs w:val="28"/>
              </w:rPr>
              <w:t>35</w:t>
            </w:r>
            <w:r w:rsidRPr="00284079">
              <w:rPr>
                <w:rFonts w:asciiTheme="majorBidi" w:eastAsia="Times New Roman" w:hAnsiTheme="majorBidi" w:cstheme="majorBidi"/>
                <w:sz w:val="28"/>
                <w:szCs w:val="28"/>
              </w:rPr>
              <w:t>(1-2), 77-92.</w:t>
            </w:r>
            <w:r w:rsidRPr="00284079">
              <w:rPr>
                <w:rFonts w:asciiTheme="majorBidi" w:eastAsia="Times New Roman" w:hAnsiTheme="majorBidi" w:cstheme="majorBidi"/>
                <w:sz w:val="28"/>
                <w:szCs w:val="28"/>
                <w:rtl/>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Alinejad, A., Akbari, H., Ghaderpoori, M., Jeihooni, A. K., &amp; Adibzadeh, A. (2019</w:t>
            </w:r>
            <w:r w:rsidRPr="00284079">
              <w:rPr>
                <w:rFonts w:asciiTheme="majorBidi" w:hAnsiTheme="majorBidi" w:cstheme="majorBidi"/>
                <w:sz w:val="28"/>
                <w:szCs w:val="28"/>
                <w:lang w:bidi="ar-EG"/>
              </w:rPr>
              <w:t>). Catalytic ozonation process using a MgO nano-catalyst to degrade methotrexate from aqueous solutions and cytotoxicity studies in human lung epithelial cells (A549) after treatment. RSC advances, 9(15), 8204-8214.</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Aliyu, A., Chukwuna, U. D., Omoregie, E. H., &amp; Folashade, K. O. (2016). </w:t>
            </w:r>
            <w:r w:rsidRPr="00284079">
              <w:rPr>
                <w:rFonts w:asciiTheme="majorBidi" w:hAnsiTheme="majorBidi" w:cstheme="majorBidi"/>
                <w:sz w:val="28"/>
                <w:szCs w:val="28"/>
                <w:lang w:bidi="ar-EG"/>
              </w:rPr>
              <w:t>Qualitative phytochemical analysis of the leaf of Moringa oleifera lam. from three climatic zones of Nigeria. J. Chem. Pharm. Res, 8(8), 93-101.</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Al-Malki, A. L., &amp; El Rabey, H. A. (2015). </w:t>
            </w:r>
            <w:r w:rsidRPr="00284079">
              <w:rPr>
                <w:rFonts w:asciiTheme="majorBidi" w:hAnsiTheme="majorBidi" w:cstheme="majorBidi"/>
                <w:sz w:val="28"/>
                <w:szCs w:val="28"/>
                <w:lang w:bidi="ar-EG"/>
              </w:rPr>
              <w:t>The antidiabetic effect of low doses of Moringa oleifera Lam. seeds on streptozotocin induced diabetes and diabetic nephropathy in male rats. BioMed research international, 2015.</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Aloke, C., Ibiam, U. A., Orji, O. U</w:t>
            </w:r>
            <w:bookmarkStart w:id="0" w:name="_GoBack"/>
            <w:bookmarkEnd w:id="0"/>
            <w:r w:rsidRPr="00284079">
              <w:rPr>
                <w:rFonts w:asciiTheme="majorBidi" w:hAnsiTheme="majorBidi" w:cstheme="majorBidi"/>
                <w:b/>
                <w:bCs/>
                <w:sz w:val="28"/>
                <w:szCs w:val="28"/>
                <w:lang w:bidi="ar-EG"/>
              </w:rPr>
              <w:t xml:space="preserve">., Ugwuja, E. I., Ezeani, N. N., Aja, P. M., &amp;Obasi, N. A. (2019). </w:t>
            </w:r>
            <w:r w:rsidRPr="00284079">
              <w:rPr>
                <w:rFonts w:asciiTheme="majorBidi" w:hAnsiTheme="majorBidi" w:cstheme="majorBidi"/>
                <w:sz w:val="28"/>
                <w:szCs w:val="28"/>
                <w:lang w:bidi="ar-EG"/>
              </w:rPr>
              <w:t>Anti-arthritic potentials of ethanol and aqueous extracts of stem bark of Cleistopholispatens on complete Freund's adjuvant-induced rheumatoid arthritis in rats. Journal of Ayurveda and Integrative Medicine.</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Amaglo, N. K., Bennett, R. N., Curto, R. B. L., Rosa, E. A., Turco, V. L., Giuffrida, A., ... &amp; Timpo, G. M. (2010).</w:t>
            </w:r>
            <w:r w:rsidRPr="00284079">
              <w:rPr>
                <w:rFonts w:asciiTheme="majorBidi" w:hAnsiTheme="majorBidi" w:cstheme="majorBidi"/>
                <w:sz w:val="28"/>
                <w:szCs w:val="28"/>
                <w:lang w:bidi="ar-EG"/>
              </w:rPr>
              <w:t xml:space="preserve"> Profiling selected phytochemicals and nutrients in different tissues of the multipurpose tree Moringa oleifera L., grown in Ghana. Food Chemistry, 122(4), 1047-1054.</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shd w:val="clear" w:color="auto" w:fill="FFFFFF"/>
              </w:rPr>
              <w:t>Amaya J, Botello-Corzo D, Calixto J,</w:t>
            </w:r>
            <w:r w:rsidR="008E6445">
              <w:rPr>
                <w:rFonts w:asciiTheme="majorBidi" w:hAnsiTheme="majorBidi" w:cstheme="majorBidi"/>
                <w:b/>
                <w:bCs/>
                <w:sz w:val="28"/>
                <w:szCs w:val="28"/>
                <w:shd w:val="clear" w:color="auto" w:fill="FFFFFF"/>
              </w:rPr>
              <w:t>(</w:t>
            </w:r>
            <w:r w:rsidRPr="00284079">
              <w:rPr>
                <w:rFonts w:asciiTheme="majorBidi" w:hAnsiTheme="majorBidi" w:cstheme="majorBidi"/>
                <w:b/>
                <w:bCs/>
                <w:sz w:val="28"/>
                <w:szCs w:val="28"/>
                <w:shd w:val="clear" w:color="auto" w:fill="FFFFFF"/>
              </w:rPr>
              <w:t>2012</w:t>
            </w:r>
            <w:r w:rsidR="008E6445">
              <w:rPr>
                <w:rFonts w:asciiTheme="majorBidi" w:hAnsiTheme="majorBidi" w:cstheme="majorBidi"/>
                <w:b/>
                <w:bCs/>
                <w:sz w:val="28"/>
                <w:szCs w:val="28"/>
                <w:shd w:val="clear" w:color="auto" w:fill="FFFFFF"/>
              </w:rPr>
              <w:t>)</w:t>
            </w:r>
            <w:r w:rsidRPr="00284079">
              <w:rPr>
                <w:rFonts w:asciiTheme="majorBidi" w:hAnsiTheme="majorBidi" w:cstheme="majorBidi"/>
                <w:b/>
                <w:bCs/>
                <w:sz w:val="28"/>
                <w:szCs w:val="28"/>
                <w:shd w:val="clear" w:color="auto" w:fill="FFFFFF"/>
              </w:rPr>
              <w:t xml:space="preserve">: </w:t>
            </w:r>
            <w:r w:rsidRPr="00284079">
              <w:rPr>
                <w:rFonts w:asciiTheme="majorBidi" w:hAnsiTheme="majorBidi" w:cstheme="majorBidi"/>
                <w:sz w:val="28"/>
                <w:szCs w:val="28"/>
                <w:shd w:val="clear" w:color="auto" w:fill="FFFFFF"/>
              </w:rPr>
              <w:t>Usefulness of patients-reported outcomes in rheumatoid arthritis focus group. </w:t>
            </w:r>
            <w:r w:rsidRPr="00284079">
              <w:rPr>
                <w:rStyle w:val="ref-journal"/>
                <w:rFonts w:asciiTheme="majorBidi" w:hAnsiTheme="majorBidi" w:cstheme="majorBidi"/>
                <w:sz w:val="28"/>
                <w:szCs w:val="28"/>
                <w:shd w:val="clear" w:color="auto" w:fill="FFFFFF"/>
              </w:rPr>
              <w:t>Arthritis. </w:t>
            </w:r>
            <w:r w:rsidRPr="00284079">
              <w:rPr>
                <w:rStyle w:val="ref-vol"/>
                <w:rFonts w:asciiTheme="majorBidi" w:hAnsiTheme="majorBidi" w:cstheme="majorBidi"/>
                <w:sz w:val="28"/>
                <w:szCs w:val="28"/>
                <w:shd w:val="clear" w:color="auto" w:fill="FFFFFF"/>
              </w:rPr>
              <w:t xml:space="preserve"> 2012</w:t>
            </w:r>
            <w:r w:rsidRPr="00284079">
              <w:rPr>
                <w:rFonts w:asciiTheme="majorBidi" w:hAnsiTheme="majorBidi" w:cstheme="majorBidi"/>
                <w:sz w:val="28"/>
                <w:szCs w:val="28"/>
                <w:shd w:val="clear" w:color="auto" w:fill="FFFFFF"/>
              </w:rPr>
              <w:t>:935187.</w:t>
            </w:r>
          </w:p>
          <w:p w:rsidR="004D366A" w:rsidRPr="00284079" w:rsidRDefault="004D366A" w:rsidP="004D366A">
            <w:pPr>
              <w:bidi w:val="0"/>
              <w:spacing w:before="120" w:after="240" w:line="360" w:lineRule="auto"/>
              <w:ind w:left="547" w:hanging="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rPr>
              <w:t xml:space="preserve">Anders, H. J., &amp; Vielhauer, V. (2011). </w:t>
            </w:r>
            <w:r w:rsidRPr="00284079">
              <w:rPr>
                <w:rFonts w:asciiTheme="majorBidi" w:hAnsiTheme="majorBidi" w:cstheme="majorBidi"/>
                <w:color w:val="222222"/>
                <w:sz w:val="28"/>
                <w:szCs w:val="28"/>
                <w:shd w:val="clear" w:color="auto" w:fill="FFFFFF"/>
              </w:rPr>
              <w:t>Renal co-morbidity in patients with rheumatic diseases. </w:t>
            </w:r>
            <w:r w:rsidRPr="00284079">
              <w:rPr>
                <w:rFonts w:asciiTheme="majorBidi" w:hAnsiTheme="majorBidi" w:cstheme="majorBidi"/>
                <w:i/>
                <w:iCs/>
                <w:color w:val="222222"/>
                <w:sz w:val="28"/>
                <w:szCs w:val="28"/>
                <w:shd w:val="clear" w:color="auto" w:fill="FFFFFF"/>
              </w:rPr>
              <w:t>Arthritis research &amp; therapy</w:t>
            </w:r>
            <w:r w:rsidRPr="00284079">
              <w:rPr>
                <w:rFonts w:asciiTheme="majorBidi" w:hAnsiTheme="majorBidi" w:cstheme="majorBidi"/>
                <w:color w:val="222222"/>
                <w:sz w:val="28"/>
                <w:szCs w:val="28"/>
                <w:shd w:val="clear" w:color="auto" w:fill="FFFFFF"/>
              </w:rPr>
              <w:t>, </w:t>
            </w:r>
            <w:r w:rsidRPr="00284079">
              <w:rPr>
                <w:rFonts w:asciiTheme="majorBidi" w:hAnsiTheme="majorBidi" w:cstheme="majorBidi"/>
                <w:i/>
                <w:iCs/>
                <w:color w:val="222222"/>
                <w:sz w:val="28"/>
                <w:szCs w:val="28"/>
                <w:shd w:val="clear" w:color="auto" w:fill="FFFFFF"/>
              </w:rPr>
              <w:t>13</w:t>
            </w:r>
            <w:r w:rsidRPr="00284079">
              <w:rPr>
                <w:rFonts w:asciiTheme="majorBidi" w:hAnsiTheme="majorBidi" w:cstheme="majorBidi"/>
                <w:color w:val="222222"/>
                <w:sz w:val="28"/>
                <w:szCs w:val="28"/>
                <w:shd w:val="clear" w:color="auto" w:fill="FFFFFF"/>
              </w:rPr>
              <w:t>(2), 222.</w:t>
            </w:r>
            <w:r w:rsidRPr="00284079">
              <w:rPr>
                <w:rFonts w:asciiTheme="majorBidi" w:hAnsiTheme="majorBidi" w:cstheme="majorBidi"/>
                <w:color w:val="222222"/>
                <w:sz w:val="28"/>
                <w:szCs w:val="28"/>
                <w:shd w:val="clear" w:color="auto" w:fill="FFFFFF"/>
                <w:rtl/>
              </w:rPr>
              <w:t>‏</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Andrés-Costa, M. J., Proctor, K., Sabatini, M. T., Gee, A. P., Lewis, S. E., Pico, Y., &amp; Kasprzyk-Hordern, B. (2017</w:t>
            </w:r>
            <w:r w:rsidRPr="00284079">
              <w:rPr>
                <w:rFonts w:asciiTheme="majorBidi" w:hAnsiTheme="majorBidi" w:cstheme="majorBidi"/>
                <w:color w:val="222222"/>
                <w:sz w:val="28"/>
                <w:szCs w:val="28"/>
                <w:shd w:val="clear" w:color="auto" w:fill="FFFFFF"/>
                <w:lang w:bidi="ar-EG"/>
              </w:rPr>
              <w:t>). Enantioselective transformation of fluoxetine in water and its ecotoxicological relevance. Scientific reports, 7(1), 1-13.</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sz w:val="28"/>
                <w:szCs w:val="28"/>
                <w:rtl/>
                <w:lang w:bidi="ar-EG"/>
              </w:rPr>
            </w:pPr>
            <w:r w:rsidRPr="00284079">
              <w:rPr>
                <w:rFonts w:asciiTheme="majorBidi" w:eastAsia="Times New Roman" w:hAnsiTheme="majorBidi" w:cstheme="majorBidi"/>
                <w:b/>
                <w:bCs/>
                <w:sz w:val="28"/>
                <w:szCs w:val="28"/>
              </w:rPr>
              <w:t>Araújo, L. C. C., Aguiar, J. S., Napoleão, T. H., Mota, F. V. B., Barros, A. L. S., Moura, M. C., ... &amp;Paiva, P. M. G. (2013).</w:t>
            </w:r>
            <w:r w:rsidRPr="00284079">
              <w:rPr>
                <w:rFonts w:asciiTheme="majorBidi" w:eastAsia="Times New Roman" w:hAnsiTheme="majorBidi" w:cstheme="majorBidi"/>
                <w:sz w:val="28"/>
                <w:szCs w:val="28"/>
              </w:rPr>
              <w:t>Evaluation of cytotoxic and anti-inflammatory activities of extracts and lectins from Moringaoleifera seeds.</w:t>
            </w:r>
            <w:r w:rsidRPr="00284079">
              <w:rPr>
                <w:rFonts w:asciiTheme="majorBidi" w:eastAsia="Times New Roman" w:hAnsiTheme="majorBidi" w:cstheme="majorBidi"/>
                <w:i/>
                <w:iCs/>
                <w:sz w:val="28"/>
                <w:szCs w:val="28"/>
              </w:rPr>
              <w:t>PloS one</w:t>
            </w:r>
            <w:r w:rsidRPr="00284079">
              <w:rPr>
                <w:rFonts w:asciiTheme="majorBidi" w:eastAsia="Times New Roman" w:hAnsiTheme="majorBidi" w:cstheme="majorBidi"/>
                <w:sz w:val="28"/>
                <w:szCs w:val="28"/>
              </w:rPr>
              <w:t xml:space="preserve">, </w:t>
            </w:r>
            <w:r w:rsidRPr="00284079">
              <w:rPr>
                <w:rFonts w:asciiTheme="majorBidi" w:eastAsia="Times New Roman" w:hAnsiTheme="majorBidi" w:cstheme="majorBidi"/>
                <w:i/>
                <w:iCs/>
                <w:sz w:val="28"/>
                <w:szCs w:val="28"/>
              </w:rPr>
              <w:t>8</w:t>
            </w:r>
            <w:r w:rsidRPr="00284079">
              <w:rPr>
                <w:rFonts w:asciiTheme="majorBidi" w:eastAsia="Times New Roman" w:hAnsiTheme="majorBidi" w:cstheme="majorBidi"/>
                <w:sz w:val="28"/>
                <w:szCs w:val="28"/>
              </w:rPr>
              <w:t>(12), e81973.</w:t>
            </w:r>
            <w:r w:rsidRPr="00284079">
              <w:rPr>
                <w:rFonts w:asciiTheme="majorBidi" w:eastAsia="Times New Roman" w:hAnsiTheme="majorBidi" w:cstheme="majorBidi"/>
                <w:sz w:val="28"/>
                <w:szCs w:val="28"/>
                <w:rtl/>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Asci, H., Ozmen, O., Ellidag, H. Y., Aydin, B., Bas, E., &amp; Yilmaz, N. (2017). </w:t>
            </w:r>
            <w:r w:rsidRPr="00284079">
              <w:rPr>
                <w:rFonts w:asciiTheme="majorBidi" w:hAnsiTheme="majorBidi" w:cstheme="majorBidi"/>
                <w:sz w:val="28"/>
                <w:szCs w:val="28"/>
                <w:lang w:bidi="ar-EG"/>
              </w:rPr>
              <w:t>The impact of gallic acid on the methotrexate-induced kidney damage in rats. journal of food and drug analysis, 25(4), 890-897.</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rPr>
              <w:t>Avčin, T., Cimaz, R., Falcini, F., Zulian, F., Martini, G., Simonini, G., ... &amp; Meroni, P. L. (2002).</w:t>
            </w:r>
            <w:r w:rsidRPr="00284079">
              <w:rPr>
                <w:rFonts w:asciiTheme="majorBidi" w:hAnsiTheme="majorBidi" w:cstheme="majorBidi"/>
                <w:sz w:val="28"/>
                <w:szCs w:val="28"/>
              </w:rPr>
              <w:t xml:space="preserve"> Prevalence and clinical significance of anti-cyclic citrullinated peptide antibodies in juvenile idiopathic arthritis. Annals of the rheumatic diseases, 61(7), 608-611.</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Bakare, M. A., &amp; Onifade, A. K. (2019). </w:t>
            </w:r>
            <w:r w:rsidRPr="00284079">
              <w:rPr>
                <w:rFonts w:asciiTheme="majorBidi" w:hAnsiTheme="majorBidi" w:cstheme="majorBidi"/>
                <w:sz w:val="28"/>
                <w:szCs w:val="28"/>
                <w:lang w:bidi="ar-EG"/>
              </w:rPr>
              <w:t>Evaluation of Antimicrobial Activities of Carica papaya, Azadirachta indica and Moringa oleifera on Helicobacter Pylori Isolated from Ulcer Patients in Ondo State, Nigeria. International Journal of Biomedical Materials Research, 7(1), 61.</w:t>
            </w:r>
            <w:r w:rsidRPr="00284079">
              <w:rPr>
                <w:rFonts w:asciiTheme="majorBidi" w:hAnsiTheme="majorBidi" w:cstheme="majorBidi"/>
                <w:b/>
                <w:bCs/>
                <w:sz w:val="28"/>
                <w:szCs w:val="28"/>
                <w:rtl/>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Bakre, A. G., Aderibigbe, A. O., &amp; Ademowo, O. G. (2013). </w:t>
            </w:r>
            <w:r w:rsidRPr="00284079">
              <w:rPr>
                <w:rFonts w:asciiTheme="majorBidi" w:hAnsiTheme="majorBidi" w:cstheme="majorBidi"/>
                <w:sz w:val="28"/>
                <w:szCs w:val="28"/>
                <w:lang w:bidi="ar-EG"/>
              </w:rPr>
              <w:t>Studies on neuropharmacological profile of ethanol extract of Moringa oleifera leaves in mice. Journal of Ethnopharmacology, 149(3), 783-789.</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 xml:space="preserve">Barakat, A., Hamdy, M. M., &amp; Elbadr, M. M. (2018). </w:t>
            </w:r>
            <w:r w:rsidRPr="00284079">
              <w:rPr>
                <w:rFonts w:asciiTheme="majorBidi" w:hAnsiTheme="majorBidi" w:cstheme="majorBidi"/>
                <w:color w:val="222222"/>
                <w:sz w:val="28"/>
                <w:szCs w:val="28"/>
                <w:shd w:val="clear" w:color="auto" w:fill="FFFFFF"/>
                <w:lang w:bidi="ar-EG"/>
              </w:rPr>
              <w:t>Uses of fluoxetine in nociceptive pain management: A literature overview. European journal of pharmacology, 829, 12-25.</w:t>
            </w:r>
            <w:r w:rsidRPr="00284079">
              <w:rPr>
                <w:rFonts w:asciiTheme="majorBidi" w:hAnsiTheme="majorBidi" w:cstheme="majorBidi"/>
                <w:color w:val="222222"/>
                <w:sz w:val="28"/>
                <w:szCs w:val="28"/>
                <w:shd w:val="clear" w:color="auto" w:fill="FFFFFF"/>
                <w:rtl/>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rPr>
              <w:t>Benham, H., Nel, H. J., Law, S. C., Mehdi, A. M., Street, S., Ramnoruth, N., ... &amp; Hyde, C. (2015</w:t>
            </w:r>
            <w:r w:rsidRPr="00284079">
              <w:rPr>
                <w:rFonts w:asciiTheme="majorBidi" w:hAnsiTheme="majorBidi" w:cstheme="majorBidi"/>
                <w:color w:val="222222"/>
                <w:sz w:val="28"/>
                <w:szCs w:val="28"/>
                <w:shd w:val="clear" w:color="auto" w:fill="FFFFFF"/>
              </w:rPr>
              <w:t>). Citrullinated peptide dendritic cell immunotherapy in HLA risk genotype–positive rheumatoid arthritis patients. Science translational medicine, 7(290), 290ra87-290ra87.</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 xml:space="preserve">Bentebibel, S. E., Schmitt, N., Banchereau, J., &amp; Ueno, H. (2011). </w:t>
            </w:r>
            <w:r w:rsidRPr="00284079">
              <w:rPr>
                <w:rFonts w:asciiTheme="majorBidi" w:eastAsia="Times New Roman" w:hAnsiTheme="majorBidi" w:cstheme="majorBidi"/>
                <w:color w:val="222222"/>
                <w:sz w:val="28"/>
                <w:szCs w:val="28"/>
              </w:rPr>
              <w:t>Human tonsil B-cell lymphoma 6 (BCL6)-expressing CD4+ T-cell subset specialized for B-cell help outside germinal centers. Proceedings of the National Academy of Sciences, 108(33), E488-E497</w:t>
            </w:r>
            <w:r w:rsidRPr="00284079">
              <w:rPr>
                <w:rFonts w:asciiTheme="majorBidi" w:eastAsia="Times New Roman" w:hAnsiTheme="majorBidi" w:cstheme="majorBidi"/>
                <w:color w:val="222222"/>
                <w:sz w:val="28"/>
                <w:szCs w:val="28"/>
                <w:rtl/>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rPr>
              <w:t xml:space="preserve">Beutler, E.; Duron, O. and Kelly, M. B. (1963): </w:t>
            </w:r>
            <w:r w:rsidRPr="00284079">
              <w:rPr>
                <w:rFonts w:asciiTheme="majorBidi" w:hAnsiTheme="majorBidi" w:cstheme="majorBidi"/>
                <w:sz w:val="28"/>
                <w:szCs w:val="28"/>
              </w:rPr>
              <w:t>Glutathione reduced. J Lab Clin Med.; 61:882.</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Bezabeh, S., Mackey, A. C., Kluetz, P., Jappar, D., &amp; Korvick, J. (2012</w:t>
            </w:r>
            <w:r w:rsidRPr="00284079">
              <w:rPr>
                <w:rFonts w:asciiTheme="majorBidi" w:hAnsiTheme="majorBidi" w:cstheme="majorBidi"/>
                <w:sz w:val="28"/>
                <w:szCs w:val="28"/>
                <w:lang w:bidi="ar-EG"/>
              </w:rPr>
              <w:t>). Accumulating evidence for a drug–drug interaction between methotrexate and proton pump inhibitors. The oncologist, 17(4), 550.</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 xml:space="preserve">Bidel, F., Di Poi, C., Imarazene, B., Koueta, N., Budzinski, H., Van Delft, P., ... &amp; Jozet-Alves, C. (2016). </w:t>
            </w:r>
            <w:r w:rsidRPr="00284079">
              <w:rPr>
                <w:rFonts w:asciiTheme="majorBidi" w:hAnsiTheme="majorBidi" w:cstheme="majorBidi"/>
                <w:color w:val="222222"/>
                <w:sz w:val="28"/>
                <w:szCs w:val="28"/>
                <w:shd w:val="clear" w:color="auto" w:fill="FFFFFF"/>
                <w:lang w:bidi="ar-EG"/>
              </w:rPr>
              <w:t>Pre-hatching fluoxetine-induced neurochemical, neurodevelopmental, and immunological changes in newly hatched cuttlefish. Environmental Science and Pollution Research, 23(6), 5030-5045.</w:t>
            </w:r>
          </w:p>
          <w:p w:rsidR="004D366A" w:rsidRPr="00284079" w:rsidRDefault="004D366A" w:rsidP="004D366A">
            <w:pPr>
              <w:bidi w:val="0"/>
              <w:spacing w:before="120" w:after="240" w:line="360" w:lineRule="auto"/>
              <w:ind w:left="547" w:hanging="547"/>
              <w:jc w:val="both"/>
              <w:rPr>
                <w:rStyle w:val="element-citation"/>
                <w:rFonts w:asciiTheme="majorBidi" w:hAnsiTheme="majorBidi" w:cstheme="majorBidi"/>
                <w:sz w:val="28"/>
                <w:szCs w:val="28"/>
                <w:shd w:val="clear" w:color="auto" w:fill="FFFFFF"/>
                <w:rtl/>
                <w:lang w:bidi="ar-EG"/>
              </w:rPr>
            </w:pPr>
            <w:r w:rsidRPr="00284079">
              <w:rPr>
                <w:rFonts w:asciiTheme="majorBidi" w:hAnsiTheme="majorBidi" w:cstheme="majorBidi"/>
                <w:b/>
                <w:bCs/>
                <w:sz w:val="28"/>
                <w:szCs w:val="28"/>
                <w:shd w:val="clear" w:color="auto" w:fill="FFFFFF"/>
              </w:rPr>
              <w:t> </w:t>
            </w:r>
            <w:r w:rsidRPr="00284079">
              <w:rPr>
                <w:rStyle w:val="element-citation"/>
                <w:rFonts w:asciiTheme="majorBidi" w:hAnsiTheme="majorBidi" w:cstheme="majorBidi"/>
                <w:b/>
                <w:bCs/>
                <w:sz w:val="28"/>
                <w:szCs w:val="28"/>
                <w:shd w:val="clear" w:color="auto" w:fill="FFFFFF"/>
              </w:rPr>
              <w:t xml:space="preserve">Birch J, Bhattacharya S, .2010: </w:t>
            </w:r>
            <w:r w:rsidRPr="00284079">
              <w:rPr>
                <w:rStyle w:val="element-citation"/>
                <w:rFonts w:asciiTheme="majorBidi" w:hAnsiTheme="majorBidi" w:cstheme="majorBidi"/>
                <w:sz w:val="28"/>
                <w:szCs w:val="28"/>
                <w:shd w:val="clear" w:color="auto" w:fill="FFFFFF"/>
              </w:rPr>
              <w:t>Emerging trends in diagnosis and treatment of rheumatoid arthritis. </w:t>
            </w:r>
            <w:r w:rsidRPr="00284079">
              <w:rPr>
                <w:rStyle w:val="ref-journal"/>
                <w:rFonts w:asciiTheme="majorBidi" w:hAnsiTheme="majorBidi" w:cstheme="majorBidi"/>
                <w:sz w:val="28"/>
                <w:szCs w:val="28"/>
                <w:shd w:val="clear" w:color="auto" w:fill="FFFFFF"/>
              </w:rPr>
              <w:t>Prim Care. </w:t>
            </w:r>
            <w:r w:rsidRPr="00284079">
              <w:rPr>
                <w:rStyle w:val="element-citation"/>
                <w:rFonts w:asciiTheme="majorBidi" w:hAnsiTheme="majorBidi" w:cstheme="majorBidi"/>
                <w:sz w:val="28"/>
                <w:szCs w:val="28"/>
                <w:shd w:val="clear" w:color="auto" w:fill="FFFFFF"/>
              </w:rPr>
              <w:t>2010;</w:t>
            </w:r>
            <w:r w:rsidRPr="00284079">
              <w:rPr>
                <w:rStyle w:val="ref-vol"/>
                <w:rFonts w:asciiTheme="majorBidi" w:hAnsiTheme="majorBidi" w:cstheme="majorBidi"/>
                <w:sz w:val="28"/>
                <w:szCs w:val="28"/>
                <w:shd w:val="clear" w:color="auto" w:fill="FFFFFF"/>
              </w:rPr>
              <w:t>37</w:t>
            </w:r>
            <w:r w:rsidRPr="00284079">
              <w:rPr>
                <w:rStyle w:val="element-citation"/>
                <w:rFonts w:asciiTheme="majorBidi" w:hAnsiTheme="majorBidi" w:cstheme="majorBidi"/>
                <w:sz w:val="28"/>
                <w:szCs w:val="28"/>
                <w:shd w:val="clear" w:color="auto" w:fill="FFFFFF"/>
              </w:rPr>
              <w:t>:779–92.</w:t>
            </w:r>
          </w:p>
          <w:p w:rsidR="004D366A" w:rsidRDefault="004D366A" w:rsidP="00132ADF">
            <w:pPr>
              <w:bidi w:val="0"/>
              <w:spacing w:before="120" w:after="240" w:line="360" w:lineRule="auto"/>
              <w:ind w:left="547" w:hanging="547"/>
              <w:jc w:val="both"/>
              <w:rPr>
                <w:rFonts w:asciiTheme="majorBidi" w:hAnsiTheme="majorBidi" w:cstheme="majorBidi"/>
                <w:sz w:val="28"/>
                <w:szCs w:val="28"/>
                <w:lang w:bidi="ar-EG"/>
              </w:rPr>
            </w:pPr>
            <w:r w:rsidRPr="00284079">
              <w:rPr>
                <w:rFonts w:asciiTheme="majorBidi" w:hAnsiTheme="majorBidi" w:cstheme="majorBidi"/>
                <w:b/>
                <w:bCs/>
                <w:sz w:val="28"/>
                <w:szCs w:val="28"/>
                <w:lang w:bidi="ar-EG"/>
              </w:rPr>
              <w:t xml:space="preserve">Biswas, D., Nandy, S., Mukherjee, A., Pandey, D. K., &amp; Dey, A. (2019). </w:t>
            </w:r>
            <w:r w:rsidRPr="00284079">
              <w:rPr>
                <w:rFonts w:asciiTheme="majorBidi" w:hAnsiTheme="majorBidi" w:cstheme="majorBidi"/>
                <w:sz w:val="28"/>
                <w:szCs w:val="28"/>
                <w:lang w:bidi="ar-EG"/>
              </w:rPr>
              <w:t>Moringa oleifera Lam. and derived phytochemicals as promising antiviral agents: A review. South African Journal of Botany.</w:t>
            </w:r>
          </w:p>
          <w:p w:rsidR="00132ADF" w:rsidRPr="00284079" w:rsidRDefault="00132ADF" w:rsidP="00132ADF">
            <w:pPr>
              <w:bidi w:val="0"/>
              <w:spacing w:before="120" w:after="240" w:line="360" w:lineRule="auto"/>
              <w:ind w:left="547" w:hanging="547"/>
              <w:jc w:val="both"/>
              <w:rPr>
                <w:rFonts w:asciiTheme="majorBidi" w:hAnsiTheme="majorBidi" w:cstheme="majorBidi"/>
                <w:sz w:val="28"/>
                <w:szCs w:val="28"/>
                <w:rtl/>
                <w:lang w:bidi="ar-EG"/>
              </w:rPr>
            </w:pPr>
          </w:p>
          <w:p w:rsidR="004D366A" w:rsidRPr="00284079" w:rsidRDefault="005A6013" w:rsidP="004D366A">
            <w:pPr>
              <w:pStyle w:val="page-range"/>
              <w:spacing w:before="120" w:beforeAutospacing="0" w:after="240" w:afterAutospacing="0" w:line="360" w:lineRule="auto"/>
              <w:ind w:left="547" w:hanging="547"/>
              <w:jc w:val="both"/>
              <w:rPr>
                <w:rFonts w:asciiTheme="majorBidi" w:hAnsiTheme="majorBidi" w:cstheme="majorBidi"/>
                <w:sz w:val="28"/>
                <w:szCs w:val="28"/>
                <w:rtl/>
              </w:rPr>
            </w:pPr>
            <w:hyperlink r:id="rId53" w:history="1">
              <w:r w:rsidR="004D366A" w:rsidRPr="00284079">
                <w:rPr>
                  <w:rStyle w:val="Hyperlink"/>
                  <w:rFonts w:asciiTheme="majorBidi" w:hAnsiTheme="majorBidi" w:cstheme="majorBidi"/>
                  <w:b/>
                  <w:bCs/>
                  <w:color w:val="auto"/>
                  <w:sz w:val="28"/>
                  <w:szCs w:val="28"/>
                  <w:u w:val="none"/>
                </w:rPr>
                <w:t xml:space="preserve"> Branco de Almeida</w:t>
              </w:r>
            </w:hyperlink>
            <w:r w:rsidR="004D366A" w:rsidRPr="00284079">
              <w:rPr>
                <w:rFonts w:asciiTheme="majorBidi" w:hAnsiTheme="majorBidi" w:cstheme="majorBidi"/>
                <w:b/>
                <w:bCs/>
                <w:sz w:val="28"/>
                <w:szCs w:val="28"/>
              </w:rPr>
              <w:t xml:space="preserve"> L., </w:t>
            </w:r>
            <w:hyperlink r:id="rId54" w:history="1">
              <w:r w:rsidR="004D366A" w:rsidRPr="00284079">
                <w:rPr>
                  <w:rStyle w:val="Hyperlink"/>
                  <w:rFonts w:asciiTheme="majorBidi" w:hAnsiTheme="majorBidi" w:cstheme="majorBidi"/>
                  <w:b/>
                  <w:bCs/>
                  <w:color w:val="auto"/>
                  <w:sz w:val="28"/>
                  <w:szCs w:val="28"/>
                  <w:u w:val="none"/>
                </w:rPr>
                <w:t xml:space="preserve"> Franco</w:t>
              </w:r>
            </w:hyperlink>
            <w:r w:rsidR="004D366A" w:rsidRPr="00284079">
              <w:rPr>
                <w:rFonts w:asciiTheme="majorBidi" w:hAnsiTheme="majorBidi" w:cstheme="majorBidi"/>
                <w:b/>
                <w:bCs/>
                <w:sz w:val="28"/>
                <w:szCs w:val="28"/>
              </w:rPr>
              <w:t xml:space="preserve"> G., </w:t>
            </w:r>
            <w:hyperlink r:id="rId55" w:history="1">
              <w:r w:rsidR="004D366A" w:rsidRPr="00284079">
                <w:rPr>
                  <w:rStyle w:val="Hyperlink"/>
                  <w:rFonts w:asciiTheme="majorBidi" w:hAnsiTheme="majorBidi" w:cstheme="majorBidi"/>
                  <w:b/>
                  <w:bCs/>
                  <w:color w:val="auto"/>
                  <w:sz w:val="28"/>
                  <w:szCs w:val="28"/>
                  <w:u w:val="none"/>
                </w:rPr>
                <w:t xml:space="preserve"> Castro</w:t>
              </w:r>
            </w:hyperlink>
            <w:r w:rsidR="004D366A" w:rsidRPr="00284079">
              <w:rPr>
                <w:rFonts w:asciiTheme="majorBidi" w:hAnsiTheme="majorBidi" w:cstheme="majorBidi"/>
                <w:b/>
                <w:bCs/>
                <w:sz w:val="28"/>
                <w:szCs w:val="28"/>
              </w:rPr>
              <w:t xml:space="preserve">M., </w:t>
            </w:r>
            <w:hyperlink r:id="rId56" w:history="1">
              <w:r w:rsidR="004D366A" w:rsidRPr="00284079">
                <w:rPr>
                  <w:rStyle w:val="Hyperlink"/>
                  <w:rFonts w:asciiTheme="majorBidi" w:hAnsiTheme="majorBidi" w:cstheme="majorBidi"/>
                  <w:b/>
                  <w:bCs/>
                  <w:color w:val="auto"/>
                  <w:sz w:val="28"/>
                  <w:szCs w:val="28"/>
                  <w:u w:val="none"/>
                </w:rPr>
                <w:t xml:space="preserve"> dos Santos</w:t>
              </w:r>
            </w:hyperlink>
            <w:r w:rsidR="004D366A" w:rsidRPr="00284079">
              <w:rPr>
                <w:rFonts w:asciiTheme="majorBidi" w:hAnsiTheme="majorBidi" w:cstheme="majorBidi"/>
                <w:b/>
                <w:bCs/>
                <w:sz w:val="28"/>
                <w:szCs w:val="28"/>
              </w:rPr>
              <w:t xml:space="preserve"> J., </w:t>
            </w:r>
            <w:hyperlink r:id="rId57" w:history="1">
              <w:r w:rsidR="004D366A" w:rsidRPr="00284079">
                <w:rPr>
                  <w:rStyle w:val="Hyperlink"/>
                  <w:rFonts w:asciiTheme="majorBidi" w:hAnsiTheme="majorBidi" w:cstheme="majorBidi"/>
                  <w:b/>
                  <w:bCs/>
                  <w:color w:val="auto"/>
                  <w:sz w:val="28"/>
                  <w:szCs w:val="28"/>
                  <w:u w:val="none"/>
                </w:rPr>
                <w:t xml:space="preserve"> Anbinder</w:t>
              </w:r>
            </w:hyperlink>
            <w:r w:rsidR="004D366A" w:rsidRPr="00284079">
              <w:rPr>
                <w:rFonts w:asciiTheme="majorBidi" w:hAnsiTheme="majorBidi" w:cstheme="majorBidi"/>
                <w:b/>
                <w:bCs/>
                <w:sz w:val="28"/>
                <w:szCs w:val="28"/>
              </w:rPr>
              <w:t xml:space="preserve"> A., </w:t>
            </w:r>
            <w:hyperlink r:id="rId58" w:history="1">
              <w:r w:rsidR="004D366A" w:rsidRPr="00284079">
                <w:rPr>
                  <w:rStyle w:val="Hyperlink"/>
                  <w:rFonts w:asciiTheme="majorBidi" w:hAnsiTheme="majorBidi" w:cstheme="majorBidi"/>
                  <w:b/>
                  <w:bCs/>
                  <w:color w:val="auto"/>
                  <w:sz w:val="28"/>
                  <w:szCs w:val="28"/>
                  <w:u w:val="none"/>
                </w:rPr>
                <w:t xml:space="preserve"> Cortelli</w:t>
              </w:r>
            </w:hyperlink>
            <w:r w:rsidR="004D366A" w:rsidRPr="00284079">
              <w:rPr>
                <w:rFonts w:asciiTheme="majorBidi" w:hAnsiTheme="majorBidi" w:cstheme="majorBidi"/>
                <w:b/>
                <w:bCs/>
                <w:sz w:val="28"/>
                <w:szCs w:val="28"/>
              </w:rPr>
              <w:t xml:space="preserve"> S., </w:t>
            </w:r>
            <w:hyperlink r:id="rId59" w:history="1">
              <w:r w:rsidR="004D366A" w:rsidRPr="00284079">
                <w:rPr>
                  <w:rStyle w:val="Hyperlink"/>
                  <w:rFonts w:asciiTheme="majorBidi" w:hAnsiTheme="majorBidi" w:cstheme="majorBidi"/>
                  <w:b/>
                  <w:bCs/>
                  <w:color w:val="auto"/>
                  <w:sz w:val="28"/>
                  <w:szCs w:val="28"/>
                  <w:u w:val="none"/>
                </w:rPr>
                <w:t xml:space="preserve"> Kajiya</w:t>
              </w:r>
            </w:hyperlink>
            <w:r w:rsidR="004D366A" w:rsidRPr="00284079">
              <w:rPr>
                <w:rFonts w:asciiTheme="majorBidi" w:hAnsiTheme="majorBidi" w:cstheme="majorBidi"/>
                <w:b/>
                <w:bCs/>
                <w:sz w:val="28"/>
                <w:szCs w:val="28"/>
              </w:rPr>
              <w:t xml:space="preserve"> M., </w:t>
            </w:r>
            <w:hyperlink r:id="rId60" w:history="1">
              <w:r w:rsidR="004D366A" w:rsidRPr="00284079">
                <w:rPr>
                  <w:rStyle w:val="Hyperlink"/>
                  <w:rFonts w:asciiTheme="majorBidi" w:hAnsiTheme="majorBidi" w:cstheme="majorBidi"/>
                  <w:b/>
                  <w:bCs/>
                  <w:color w:val="auto"/>
                  <w:sz w:val="28"/>
                  <w:szCs w:val="28"/>
                  <w:u w:val="none"/>
                </w:rPr>
                <w:t xml:space="preserve"> Kawai</w:t>
              </w:r>
            </w:hyperlink>
            <w:r w:rsidR="004D366A" w:rsidRPr="00284079">
              <w:rPr>
                <w:rFonts w:asciiTheme="majorBidi" w:hAnsiTheme="majorBidi" w:cstheme="majorBidi"/>
                <w:b/>
                <w:bCs/>
                <w:sz w:val="28"/>
                <w:szCs w:val="28"/>
              </w:rPr>
              <w:t xml:space="preserve"> T.,</w:t>
            </w:r>
            <w:hyperlink r:id="rId61" w:history="1">
              <w:r w:rsidR="004D366A" w:rsidRPr="00284079">
                <w:rPr>
                  <w:rStyle w:val="Hyperlink"/>
                  <w:rFonts w:asciiTheme="majorBidi" w:hAnsiTheme="majorBidi" w:cstheme="majorBidi"/>
                  <w:b/>
                  <w:bCs/>
                  <w:color w:val="auto"/>
                  <w:sz w:val="28"/>
                  <w:szCs w:val="28"/>
                  <w:u w:val="none"/>
                </w:rPr>
                <w:t xml:space="preserve"> Rosalen</w:t>
              </w:r>
            </w:hyperlink>
            <w:r w:rsidR="004D366A" w:rsidRPr="00284079">
              <w:rPr>
                <w:rFonts w:asciiTheme="majorBidi" w:hAnsiTheme="majorBidi" w:cstheme="majorBidi"/>
                <w:b/>
                <w:bCs/>
                <w:sz w:val="28"/>
                <w:szCs w:val="28"/>
              </w:rPr>
              <w:t xml:space="preserve"> P.</w:t>
            </w:r>
            <w:r w:rsidR="004D366A" w:rsidRPr="00284079">
              <w:rPr>
                <w:rFonts w:asciiTheme="majorBidi" w:hAnsiTheme="majorBidi" w:cstheme="majorBidi"/>
                <w:b/>
                <w:bCs/>
                <w:i/>
                <w:iCs/>
                <w:sz w:val="28"/>
                <w:szCs w:val="28"/>
              </w:rPr>
              <w:t xml:space="preserve"> (</w:t>
            </w:r>
            <w:r w:rsidR="004D366A" w:rsidRPr="00284079">
              <w:rPr>
                <w:rFonts w:asciiTheme="majorBidi" w:hAnsiTheme="majorBidi" w:cstheme="majorBidi"/>
                <w:b/>
                <w:bCs/>
                <w:sz w:val="28"/>
                <w:szCs w:val="28"/>
              </w:rPr>
              <w:t>2012</w:t>
            </w:r>
            <w:r w:rsidR="004D366A" w:rsidRPr="00284079">
              <w:rPr>
                <w:rFonts w:asciiTheme="majorBidi" w:hAnsiTheme="majorBidi" w:cstheme="majorBidi"/>
                <w:b/>
                <w:bCs/>
                <w:i/>
                <w:iCs/>
                <w:sz w:val="28"/>
                <w:szCs w:val="28"/>
              </w:rPr>
              <w:t xml:space="preserve">): </w:t>
            </w:r>
            <w:r w:rsidR="004D366A" w:rsidRPr="00284079">
              <w:rPr>
                <w:rFonts w:asciiTheme="majorBidi" w:hAnsiTheme="majorBidi" w:cstheme="majorBidi"/>
                <w:sz w:val="28"/>
                <w:szCs w:val="28"/>
              </w:rPr>
              <w:t>Fluoxetine Inhibits Inflammatory Response and Bone Loss in a Rat Model of Ligature</w:t>
            </w:r>
            <w:r w:rsidR="004D366A" w:rsidRPr="00284079">
              <w:rPr>
                <w:rFonts w:ascii="Cambria Math" w:hAnsi="Cambria Math" w:cs="Cambria Math"/>
                <w:sz w:val="28"/>
                <w:szCs w:val="28"/>
              </w:rPr>
              <w:t>‐</w:t>
            </w:r>
            <w:r w:rsidR="004D366A" w:rsidRPr="00284079">
              <w:rPr>
                <w:rFonts w:asciiTheme="majorBidi" w:hAnsiTheme="majorBidi" w:cstheme="majorBidi"/>
                <w:sz w:val="28"/>
                <w:szCs w:val="28"/>
              </w:rPr>
              <w:t>Induced Periodontitis</w:t>
            </w:r>
            <w:r w:rsidR="004D366A" w:rsidRPr="00284079">
              <w:rPr>
                <w:rFonts w:asciiTheme="majorBidi" w:hAnsiTheme="majorBidi" w:cstheme="majorBidi"/>
                <w:b/>
                <w:bCs/>
                <w:i/>
                <w:iCs/>
                <w:sz w:val="28"/>
                <w:szCs w:val="28"/>
              </w:rPr>
              <w:t>.</w:t>
            </w:r>
            <w:r w:rsidR="004D366A" w:rsidRPr="00284079">
              <w:rPr>
                <w:rFonts w:asciiTheme="majorBidi" w:hAnsiTheme="majorBidi" w:cstheme="majorBidi"/>
                <w:sz w:val="28"/>
                <w:szCs w:val="28"/>
              </w:rPr>
              <w:t>Journal of periodontology Pages 664-671.</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Brown, P. M., Pratt, A. G., &amp; Isaacs, J. D. (2016)</w:t>
            </w:r>
            <w:r w:rsidRPr="00284079">
              <w:rPr>
                <w:rFonts w:asciiTheme="majorBidi" w:hAnsiTheme="majorBidi" w:cstheme="majorBidi"/>
                <w:sz w:val="28"/>
                <w:szCs w:val="28"/>
                <w:lang w:bidi="ar-EG"/>
              </w:rPr>
              <w:t>. Mechanism of action of methotrexate in rheumatoid arthritis, and the search for biomarkers. Nature Reviews Rheumatology, 12(12), 731-742.</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rPr>
              <w:t xml:space="preserve">Cai, L., He, Q., Lu, Y., Hu, Y., Chen, W., Wei, L., &amp; Hu, Y. (2019). </w:t>
            </w:r>
            <w:r w:rsidRPr="00284079">
              <w:rPr>
                <w:rFonts w:asciiTheme="majorBidi" w:hAnsiTheme="majorBidi" w:cstheme="majorBidi"/>
                <w:sz w:val="28"/>
                <w:szCs w:val="28"/>
              </w:rPr>
              <w:t>Comorbidity of pain and depression in a lumbar disc herniation model: biochemical alterations and the effects of fluoxetine. Frontiers in Neurology, 10, 1022.</w:t>
            </w:r>
            <w:r w:rsidRPr="00284079">
              <w:rPr>
                <w:rFonts w:asciiTheme="majorBidi" w:hAnsiTheme="majorBidi" w:cstheme="majorBidi"/>
                <w:sz w:val="28"/>
                <w:szCs w:val="28"/>
                <w:rtl/>
              </w:rPr>
              <w:t>‏</w:t>
            </w:r>
          </w:p>
          <w:p w:rsidR="004D366A" w:rsidRPr="00284079" w:rsidRDefault="004D366A" w:rsidP="004D366A">
            <w:pPr>
              <w:autoSpaceDE w:val="0"/>
              <w:autoSpaceDN w:val="0"/>
              <w:bidi w:val="0"/>
              <w:adjustRightInd w:val="0"/>
              <w:spacing w:before="120" w:after="240" w:line="360" w:lineRule="auto"/>
              <w:ind w:left="547" w:hanging="547"/>
              <w:jc w:val="both"/>
              <w:rPr>
                <w:rFonts w:asciiTheme="majorBidi" w:hAnsiTheme="majorBidi" w:cstheme="majorBidi"/>
                <w:sz w:val="28"/>
                <w:szCs w:val="28"/>
              </w:rPr>
            </w:pPr>
            <w:r w:rsidRPr="00284079">
              <w:rPr>
                <w:rFonts w:asciiTheme="majorBidi" w:hAnsiTheme="majorBidi" w:cstheme="majorBidi"/>
                <w:b/>
                <w:bCs/>
                <w:sz w:val="28"/>
                <w:szCs w:val="28"/>
              </w:rPr>
              <w:t>Caiaffo V. Oliveira B., de Sa´ F. &amp; Neto J</w:t>
            </w:r>
            <w:r w:rsidRPr="00284079">
              <w:rPr>
                <w:rFonts w:asciiTheme="majorBidi" w:eastAsia="Calibri" w:hAnsiTheme="majorBidi" w:cstheme="majorBidi"/>
                <w:b/>
                <w:bCs/>
                <w:sz w:val="28"/>
                <w:szCs w:val="28"/>
                <w:lang w:bidi="ar-EG"/>
              </w:rPr>
              <w:t>. (2016):</w:t>
            </w:r>
            <w:r w:rsidRPr="00284079">
              <w:rPr>
                <w:rFonts w:asciiTheme="majorBidi" w:hAnsiTheme="majorBidi" w:cstheme="majorBidi"/>
                <w:sz w:val="28"/>
                <w:szCs w:val="28"/>
              </w:rPr>
              <w:t xml:space="preserve">Anti-inflammatory, antiapoptotic, and antioxidant activity of fluoxetine. Pharmacology Research&amp; Perspective, 4(3) </w:t>
            </w:r>
          </w:p>
          <w:p w:rsidR="004D366A" w:rsidRPr="00284079" w:rsidRDefault="004D366A" w:rsidP="004D366A">
            <w:pPr>
              <w:shd w:val="clear" w:color="auto" w:fill="FFFFFF"/>
              <w:bidi w:val="0"/>
              <w:spacing w:before="120" w:after="240" w:line="360" w:lineRule="auto"/>
              <w:ind w:left="547" w:hanging="547"/>
              <w:jc w:val="both"/>
              <w:rPr>
                <w:rFonts w:asciiTheme="majorBidi" w:eastAsia="Times New Roman" w:hAnsiTheme="majorBidi" w:cstheme="majorBidi"/>
                <w:color w:val="232323"/>
                <w:sz w:val="28"/>
                <w:szCs w:val="28"/>
                <w:rtl/>
                <w:lang w:bidi="ar-EG"/>
              </w:rPr>
            </w:pPr>
            <w:r w:rsidRPr="00284079">
              <w:rPr>
                <w:rFonts w:asciiTheme="majorBidi" w:eastAsia="Times New Roman" w:hAnsiTheme="majorBidi" w:cstheme="majorBidi"/>
                <w:b/>
                <w:bCs/>
                <w:color w:val="232323"/>
                <w:sz w:val="28"/>
                <w:szCs w:val="28"/>
              </w:rPr>
              <w:t>Carotti, M., Galeazzi, V., Catucci, F., Zappia, M., Arrigoni, F., Barile, A., &amp; Giovagnoni, A. (2018).</w:t>
            </w:r>
            <w:r w:rsidRPr="00284079">
              <w:rPr>
                <w:rFonts w:asciiTheme="majorBidi" w:eastAsia="Times New Roman" w:hAnsiTheme="majorBidi" w:cstheme="majorBidi"/>
                <w:color w:val="232323"/>
                <w:sz w:val="28"/>
                <w:szCs w:val="28"/>
              </w:rPr>
              <w:t xml:space="preserve"> Clinical utility of eco-color-power Doppler ultrasonography and contrast enhanced magnetic resonance imaging for interpretation and quantification of joint synovitis: a review. Acta bio-medica: Atenei Parmensis, 89(Suppl 1), 48.</w:t>
            </w:r>
            <w:r w:rsidRPr="00284079">
              <w:rPr>
                <w:rFonts w:asciiTheme="majorBidi" w:eastAsia="Times New Roman" w:hAnsiTheme="majorBidi" w:cstheme="majorBidi"/>
                <w:color w:val="232323"/>
                <w:sz w:val="28"/>
                <w:szCs w:val="28"/>
                <w:rtl/>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Chan, E. S., &amp; Cronstein, B. N. (2013). </w:t>
            </w:r>
            <w:r w:rsidRPr="00284079">
              <w:rPr>
                <w:rFonts w:asciiTheme="majorBidi" w:hAnsiTheme="majorBidi" w:cstheme="majorBidi"/>
                <w:sz w:val="28"/>
                <w:szCs w:val="28"/>
                <w:lang w:bidi="ar-EG"/>
              </w:rPr>
              <w:t>Mechanisms of action of methotrexate. Bulletin of the NYU Hospital for Joint Diseases, 71(suppl 1), S5.</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Chang, P. Y., Yang, C. T., Cheng, C. H., &amp; Yu, K. H. (2016).</w:t>
            </w:r>
            <w:r w:rsidRPr="00284079">
              <w:rPr>
                <w:rFonts w:asciiTheme="majorBidi" w:hAnsiTheme="majorBidi" w:cstheme="majorBidi"/>
                <w:sz w:val="28"/>
                <w:szCs w:val="28"/>
                <w:lang w:bidi="ar-EG"/>
              </w:rPr>
              <w:t>Diagnostic performance of anti</w:t>
            </w:r>
            <w:r w:rsidRPr="00284079">
              <w:rPr>
                <w:rFonts w:ascii="Cambria Math" w:hAnsi="Cambria Math" w:cs="Cambria Math"/>
                <w:sz w:val="28"/>
                <w:szCs w:val="28"/>
                <w:lang w:bidi="ar-EG"/>
              </w:rPr>
              <w:t>‐</w:t>
            </w:r>
            <w:r w:rsidRPr="00284079">
              <w:rPr>
                <w:rFonts w:asciiTheme="majorBidi" w:hAnsiTheme="majorBidi" w:cstheme="majorBidi"/>
                <w:sz w:val="28"/>
                <w:szCs w:val="28"/>
                <w:lang w:bidi="ar-EG"/>
              </w:rPr>
              <w:t>cyclic citrullinated peptide and rheumatoid factor in patients with rheumatoid arthritis. International Journal of Rheumatic Diseases, 19(9), 880-886.</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Chantiluke, K., Barrett, N., Giampietro, V., Brammer, M., Simmons, A., &amp; Rubia, K. (2015).</w:t>
            </w:r>
            <w:r w:rsidRPr="00284079">
              <w:rPr>
                <w:rFonts w:asciiTheme="majorBidi" w:hAnsiTheme="majorBidi" w:cstheme="majorBidi"/>
                <w:color w:val="222222"/>
                <w:sz w:val="28"/>
                <w:szCs w:val="28"/>
                <w:shd w:val="clear" w:color="auto" w:fill="FFFFFF"/>
                <w:lang w:bidi="ar-EG"/>
              </w:rPr>
              <w:t xml:space="preserve"> Disorder-dissociated effects of fluoxetine on brain function of working memory in attention deficit hyperactivity disorder and autism spectrum disorder. Psychological Medicine, 45(6), 1195-1205.</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Chauhan, V., &amp; Pandey, V. N. (2014). </w:t>
            </w:r>
            <w:r w:rsidRPr="00284079">
              <w:rPr>
                <w:rFonts w:asciiTheme="majorBidi" w:hAnsiTheme="majorBidi" w:cstheme="majorBidi"/>
                <w:sz w:val="28"/>
                <w:szCs w:val="28"/>
                <w:lang w:bidi="ar-EG"/>
              </w:rPr>
              <w:t>Characterization of an Ethanomedicinal Plant: Moringa oleifera Lam. Biosciences, 890.</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sz w:val="28"/>
                <w:szCs w:val="28"/>
              </w:rPr>
            </w:pPr>
            <w:r w:rsidRPr="00284079">
              <w:rPr>
                <w:rFonts w:asciiTheme="majorBidi" w:eastAsia="Times New Roman" w:hAnsiTheme="majorBidi" w:cstheme="majorBidi"/>
                <w:b/>
                <w:bCs/>
                <w:sz w:val="28"/>
                <w:szCs w:val="28"/>
              </w:rPr>
              <w:t>Chavda, N., &amp; ND Kantharia, J. (2011).</w:t>
            </w:r>
            <w:r w:rsidRPr="00284079">
              <w:rPr>
                <w:rFonts w:asciiTheme="majorBidi" w:eastAsia="Times New Roman" w:hAnsiTheme="majorBidi" w:cstheme="majorBidi"/>
                <w:sz w:val="28"/>
                <w:szCs w:val="28"/>
              </w:rPr>
              <w:t xml:space="preserve"> Effects of fluoxetine and escitalopram on C-reactive protein in patients of depression. </w:t>
            </w:r>
            <w:r w:rsidRPr="00FA7E14">
              <w:rPr>
                <w:rFonts w:asciiTheme="majorBidi" w:eastAsia="Times New Roman" w:hAnsiTheme="majorBidi" w:cstheme="majorBidi"/>
                <w:sz w:val="28"/>
                <w:szCs w:val="28"/>
              </w:rPr>
              <w:t>Journal</w:t>
            </w:r>
            <w:r w:rsidRPr="00284079">
              <w:rPr>
                <w:rFonts w:asciiTheme="majorBidi" w:eastAsia="Times New Roman" w:hAnsiTheme="majorBidi" w:cstheme="majorBidi"/>
                <w:i/>
                <w:iCs/>
                <w:sz w:val="28"/>
                <w:szCs w:val="28"/>
              </w:rPr>
              <w:t xml:space="preserve"> </w:t>
            </w:r>
            <w:r w:rsidRPr="00FA7E14">
              <w:rPr>
                <w:rFonts w:asciiTheme="majorBidi" w:eastAsia="Times New Roman" w:hAnsiTheme="majorBidi" w:cstheme="majorBidi"/>
                <w:sz w:val="28"/>
                <w:szCs w:val="28"/>
              </w:rPr>
              <w:t>of</w:t>
            </w:r>
            <w:r w:rsidRPr="00284079">
              <w:rPr>
                <w:rFonts w:asciiTheme="majorBidi" w:eastAsia="Times New Roman" w:hAnsiTheme="majorBidi" w:cstheme="majorBidi"/>
                <w:i/>
                <w:iCs/>
                <w:sz w:val="28"/>
                <w:szCs w:val="28"/>
              </w:rPr>
              <w:t xml:space="preserve"> </w:t>
            </w:r>
            <w:r w:rsidRPr="00FA7E14">
              <w:rPr>
                <w:rFonts w:asciiTheme="majorBidi" w:eastAsia="Times New Roman" w:hAnsiTheme="majorBidi" w:cstheme="majorBidi"/>
                <w:sz w:val="28"/>
                <w:szCs w:val="28"/>
              </w:rPr>
              <w:t>pharmacology</w:t>
            </w:r>
            <w:r w:rsidRPr="00284079">
              <w:rPr>
                <w:rFonts w:asciiTheme="majorBidi" w:eastAsia="Times New Roman" w:hAnsiTheme="majorBidi" w:cstheme="majorBidi"/>
                <w:i/>
                <w:iCs/>
                <w:sz w:val="28"/>
                <w:szCs w:val="28"/>
              </w:rPr>
              <w:t xml:space="preserve"> &amp; </w:t>
            </w:r>
            <w:r w:rsidRPr="00FA7E14">
              <w:rPr>
                <w:rFonts w:asciiTheme="majorBidi" w:eastAsia="Times New Roman" w:hAnsiTheme="majorBidi" w:cstheme="majorBidi"/>
                <w:sz w:val="28"/>
                <w:szCs w:val="28"/>
              </w:rPr>
              <w:t>pharmacotherapeutics</w:t>
            </w:r>
            <w:r w:rsidRPr="00284079">
              <w:rPr>
                <w:rFonts w:asciiTheme="majorBidi" w:eastAsia="Times New Roman" w:hAnsiTheme="majorBidi" w:cstheme="majorBidi"/>
                <w:sz w:val="28"/>
                <w:szCs w:val="28"/>
              </w:rPr>
              <w:t xml:space="preserve">, </w:t>
            </w:r>
            <w:r w:rsidRPr="00284079">
              <w:rPr>
                <w:rFonts w:asciiTheme="majorBidi" w:eastAsia="Times New Roman" w:hAnsiTheme="majorBidi" w:cstheme="majorBidi"/>
                <w:i/>
                <w:iCs/>
                <w:sz w:val="28"/>
                <w:szCs w:val="28"/>
              </w:rPr>
              <w:t>2</w:t>
            </w:r>
            <w:r w:rsidRPr="00284079">
              <w:rPr>
                <w:rFonts w:asciiTheme="majorBidi" w:eastAsia="Times New Roman" w:hAnsiTheme="majorBidi" w:cstheme="majorBidi"/>
                <w:sz w:val="28"/>
                <w:szCs w:val="28"/>
              </w:rPr>
              <w:t>(1), 11.</w:t>
            </w:r>
            <w:r w:rsidRPr="00284079">
              <w:rPr>
                <w:rFonts w:asciiTheme="majorBidi" w:eastAsia="Times New Roman" w:hAnsiTheme="majorBidi" w:cstheme="majorBidi"/>
                <w:sz w:val="28"/>
                <w:szCs w:val="28"/>
                <w:rtl/>
              </w:rPr>
              <w:t>‏</w:t>
            </w:r>
            <w:r w:rsidRPr="00284079">
              <w:rPr>
                <w:rFonts w:asciiTheme="majorBidi" w:eastAsia="Times New Roman" w:hAnsiTheme="majorBidi" w:cstheme="majorBidi"/>
                <w:sz w:val="28"/>
                <w:szCs w:val="28"/>
              </w:rPr>
              <w:t xml:space="preserve"> </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Chhikara, N., Kaur, A., Mann, S., Garg, M. K., Sofi, S. A., &amp; Panghal, A. (2020</w:t>
            </w:r>
            <w:r w:rsidRPr="00284079">
              <w:rPr>
                <w:rFonts w:asciiTheme="majorBidi" w:hAnsiTheme="majorBidi" w:cstheme="majorBidi"/>
                <w:sz w:val="28"/>
                <w:szCs w:val="28"/>
                <w:lang w:bidi="ar-EG"/>
              </w:rPr>
              <w:t>). Bioactive compounds, associated health benefits and safety considerations of Moringa oleifera L.: an updated review. Nutrition &amp; Food Science</w:t>
            </w:r>
            <w:r w:rsidRPr="00284079">
              <w:rPr>
                <w:rFonts w:asciiTheme="majorBidi" w:hAnsiTheme="majorBidi" w:cstheme="majorBidi"/>
                <w:b/>
                <w:bCs/>
                <w:sz w:val="28"/>
                <w:szCs w:val="28"/>
                <w:lang w:bidi="ar-EG"/>
              </w:rPr>
              <w:t>.</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Choy, E. (2012)</w:t>
            </w:r>
            <w:r w:rsidRPr="00284079">
              <w:rPr>
                <w:rFonts w:asciiTheme="majorBidi" w:eastAsia="Times New Roman" w:hAnsiTheme="majorBidi" w:cstheme="majorBidi"/>
                <w:color w:val="222222"/>
                <w:sz w:val="28"/>
                <w:szCs w:val="28"/>
              </w:rPr>
              <w:t>. Understanding the dynamics: pathways involved in the pathogenesis of rheumatoid arthritis. Rheumatology, 51(suppl_5), v3-v11.</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 xml:space="preserve">Chung, Y. C., Kim, S. R., Park, J. Y., Chung, E. S., Park, K. W., Won, S. Y., ... &amp; Ko, H. W. (2011). </w:t>
            </w:r>
            <w:r w:rsidRPr="00284079">
              <w:rPr>
                <w:rFonts w:asciiTheme="majorBidi" w:hAnsiTheme="majorBidi" w:cstheme="majorBidi"/>
                <w:color w:val="222222"/>
                <w:sz w:val="28"/>
                <w:szCs w:val="28"/>
                <w:shd w:val="clear" w:color="auto" w:fill="FFFFFF"/>
                <w:lang w:bidi="ar-EG"/>
              </w:rPr>
              <w:t>Fluoxetine prevents MPTP-induced loss of dopaminergic neurons by inhibiting microglial activation. Neuropharmacology, 60(6), 963-974.</w:t>
            </w:r>
            <w:r w:rsidRPr="00284079">
              <w:rPr>
                <w:rFonts w:asciiTheme="majorBidi" w:hAnsiTheme="majorBidi" w:cstheme="majorBidi"/>
                <w:color w:val="222222"/>
                <w:sz w:val="28"/>
                <w:szCs w:val="28"/>
                <w:shd w:val="clear" w:color="auto" w:fill="FFFFFF"/>
                <w:rtl/>
                <w:lang w:bidi="ar-EG"/>
              </w:rPr>
              <w:t>‏</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sz w:val="28"/>
                <w:szCs w:val="28"/>
                <w:rtl/>
                <w:lang w:bidi="ar-EG"/>
              </w:rPr>
            </w:pPr>
            <w:r w:rsidRPr="00284079">
              <w:rPr>
                <w:rFonts w:asciiTheme="majorBidi" w:eastAsia="Times New Roman" w:hAnsiTheme="majorBidi" w:cstheme="majorBidi"/>
                <w:b/>
                <w:bCs/>
                <w:sz w:val="28"/>
                <w:szCs w:val="28"/>
              </w:rPr>
              <w:t>Coccaro, E. F., Lee, R., Breen, E. C., &amp; Irwin, M. R. (2015).</w:t>
            </w:r>
            <w:r w:rsidRPr="00284079">
              <w:rPr>
                <w:rFonts w:asciiTheme="majorBidi" w:eastAsia="Times New Roman" w:hAnsiTheme="majorBidi" w:cstheme="majorBidi"/>
                <w:sz w:val="28"/>
                <w:szCs w:val="28"/>
              </w:rPr>
              <w:t>Inflammatory markers and chronic exposure to fluoxetine, divalproex, and placebo in intermittent explosive disorder.</w:t>
            </w:r>
            <w:r w:rsidRPr="00FA7E14">
              <w:rPr>
                <w:rFonts w:asciiTheme="majorBidi" w:eastAsia="Times New Roman" w:hAnsiTheme="majorBidi" w:cstheme="majorBidi"/>
                <w:sz w:val="28"/>
                <w:szCs w:val="28"/>
              </w:rPr>
              <w:t>Psychiatry</w:t>
            </w:r>
            <w:r w:rsidRPr="00284079">
              <w:rPr>
                <w:rFonts w:asciiTheme="majorBidi" w:eastAsia="Times New Roman" w:hAnsiTheme="majorBidi" w:cstheme="majorBidi"/>
                <w:i/>
                <w:iCs/>
                <w:sz w:val="28"/>
                <w:szCs w:val="28"/>
              </w:rPr>
              <w:t xml:space="preserve"> </w:t>
            </w:r>
            <w:r w:rsidRPr="00FA7E14">
              <w:rPr>
                <w:rFonts w:asciiTheme="majorBidi" w:eastAsia="Times New Roman" w:hAnsiTheme="majorBidi" w:cstheme="majorBidi"/>
                <w:sz w:val="28"/>
                <w:szCs w:val="28"/>
              </w:rPr>
              <w:t>research</w:t>
            </w:r>
            <w:r w:rsidRPr="00284079">
              <w:rPr>
                <w:rFonts w:asciiTheme="majorBidi" w:eastAsia="Times New Roman" w:hAnsiTheme="majorBidi" w:cstheme="majorBidi"/>
                <w:sz w:val="28"/>
                <w:szCs w:val="28"/>
              </w:rPr>
              <w:t xml:space="preserve">, </w:t>
            </w:r>
            <w:r w:rsidRPr="00284079">
              <w:rPr>
                <w:rFonts w:asciiTheme="majorBidi" w:eastAsia="Times New Roman" w:hAnsiTheme="majorBidi" w:cstheme="majorBidi"/>
                <w:i/>
                <w:iCs/>
                <w:sz w:val="28"/>
                <w:szCs w:val="28"/>
              </w:rPr>
              <w:t>229</w:t>
            </w:r>
            <w:r w:rsidRPr="00284079">
              <w:rPr>
                <w:rFonts w:asciiTheme="majorBidi" w:eastAsia="Times New Roman" w:hAnsiTheme="majorBidi" w:cstheme="majorBidi"/>
                <w:sz w:val="28"/>
                <w:szCs w:val="28"/>
              </w:rPr>
              <w:t>(3), 844-849.</w:t>
            </w:r>
            <w:r w:rsidRPr="00284079">
              <w:rPr>
                <w:rFonts w:asciiTheme="majorBidi" w:eastAsia="Times New Roman" w:hAnsiTheme="majorBidi" w:cstheme="majorBidi"/>
                <w:sz w:val="28"/>
                <w:szCs w:val="28"/>
                <w:rtl/>
              </w:rPr>
              <w:t>‏</w:t>
            </w:r>
          </w:p>
          <w:p w:rsidR="004D366A" w:rsidRPr="00284079" w:rsidRDefault="004D366A" w:rsidP="004D366A">
            <w:pPr>
              <w:bidi w:val="0"/>
              <w:spacing w:before="120" w:after="240" w:line="360" w:lineRule="auto"/>
              <w:ind w:left="547" w:hanging="547"/>
              <w:jc w:val="both"/>
              <w:rPr>
                <w:rFonts w:asciiTheme="majorBidi" w:hAnsiTheme="majorBidi" w:cstheme="majorBidi"/>
                <w:b/>
                <w:bCs/>
                <w:color w:val="333333"/>
                <w:spacing w:val="2"/>
                <w:sz w:val="28"/>
                <w:szCs w:val="28"/>
                <w:shd w:val="clear" w:color="auto" w:fill="FCFCFC"/>
                <w:rtl/>
                <w:lang w:bidi="ar-EG"/>
              </w:rPr>
            </w:pPr>
            <w:r w:rsidRPr="00284079">
              <w:rPr>
                <w:rStyle w:val="apple-converted-space"/>
                <w:rFonts w:asciiTheme="majorBidi" w:hAnsiTheme="majorBidi" w:cstheme="majorBidi"/>
                <w:b/>
                <w:bCs/>
                <w:color w:val="000000"/>
                <w:sz w:val="28"/>
                <w:szCs w:val="28"/>
                <w:shd w:val="clear" w:color="auto" w:fill="FFFFFF"/>
              </w:rPr>
              <w:t> </w:t>
            </w:r>
            <w:r w:rsidRPr="00284079">
              <w:rPr>
                <w:rStyle w:val="element-citation"/>
                <w:rFonts w:asciiTheme="majorBidi" w:hAnsiTheme="majorBidi" w:cstheme="majorBidi"/>
                <w:b/>
                <w:bCs/>
                <w:color w:val="000000"/>
                <w:sz w:val="28"/>
                <w:szCs w:val="28"/>
                <w:shd w:val="clear" w:color="auto" w:fill="FFFFFF"/>
              </w:rPr>
              <w:t>Cojocaru M, Cojocaru IM, Silosi I, Vrabie CD, Tanasescu R (.2010).</w:t>
            </w:r>
            <w:r w:rsidRPr="00284079">
              <w:rPr>
                <w:rStyle w:val="element-citation"/>
                <w:rFonts w:asciiTheme="majorBidi" w:hAnsiTheme="majorBidi" w:cstheme="majorBidi"/>
                <w:color w:val="000000"/>
                <w:sz w:val="28"/>
                <w:szCs w:val="28"/>
                <w:shd w:val="clear" w:color="auto" w:fill="FFFFFF"/>
              </w:rPr>
              <w:t xml:space="preserve"> Extra-articular manifestations in rheumatoid arthritis.</w:t>
            </w:r>
            <w:r w:rsidRPr="00284079">
              <w:rPr>
                <w:rStyle w:val="apple-converted-space"/>
                <w:rFonts w:asciiTheme="majorBidi" w:hAnsiTheme="majorBidi" w:cstheme="majorBidi"/>
                <w:color w:val="000000"/>
                <w:sz w:val="28"/>
                <w:szCs w:val="28"/>
                <w:shd w:val="clear" w:color="auto" w:fill="FFFFFF"/>
              </w:rPr>
              <w:t> </w:t>
            </w:r>
            <w:r w:rsidRPr="00284079">
              <w:rPr>
                <w:rStyle w:val="ref-journal"/>
                <w:rFonts w:asciiTheme="majorBidi" w:hAnsiTheme="majorBidi" w:cstheme="majorBidi"/>
                <w:color w:val="000000"/>
                <w:sz w:val="28"/>
                <w:szCs w:val="28"/>
                <w:shd w:val="clear" w:color="auto" w:fill="FFFFFF"/>
              </w:rPr>
              <w:t>Maedica (Buchar)</w:t>
            </w:r>
            <w:r w:rsidRPr="00284079">
              <w:rPr>
                <w:rStyle w:val="apple-converted-space"/>
                <w:rFonts w:asciiTheme="majorBidi" w:hAnsiTheme="majorBidi" w:cstheme="majorBidi"/>
                <w:color w:val="000000"/>
                <w:sz w:val="28"/>
                <w:szCs w:val="28"/>
                <w:shd w:val="clear" w:color="auto" w:fill="FFFFFF"/>
              </w:rPr>
              <w:t> </w:t>
            </w:r>
            <w:r w:rsidRPr="00284079">
              <w:rPr>
                <w:rStyle w:val="element-citation"/>
                <w:rFonts w:asciiTheme="majorBidi" w:hAnsiTheme="majorBidi" w:cstheme="majorBidi"/>
                <w:color w:val="000000"/>
                <w:sz w:val="28"/>
                <w:szCs w:val="28"/>
                <w:shd w:val="clear" w:color="auto" w:fill="FFFFFF"/>
              </w:rPr>
              <w:t>;</w:t>
            </w:r>
            <w:r w:rsidRPr="00284079">
              <w:rPr>
                <w:rStyle w:val="ref-vol"/>
                <w:rFonts w:asciiTheme="majorBidi" w:hAnsiTheme="majorBidi" w:cstheme="majorBidi"/>
                <w:color w:val="000000"/>
                <w:sz w:val="28"/>
                <w:szCs w:val="28"/>
                <w:shd w:val="clear" w:color="auto" w:fill="FFFFFF"/>
              </w:rPr>
              <w:t>5</w:t>
            </w:r>
            <w:r w:rsidRPr="00284079">
              <w:rPr>
                <w:rStyle w:val="element-citation"/>
                <w:rFonts w:asciiTheme="majorBidi" w:hAnsiTheme="majorBidi" w:cstheme="majorBidi"/>
                <w:color w:val="000000"/>
                <w:sz w:val="28"/>
                <w:szCs w:val="28"/>
                <w:shd w:val="clear" w:color="auto" w:fill="FFFFFF"/>
              </w:rPr>
              <w:t>:286–91</w:t>
            </w:r>
          </w:p>
          <w:p w:rsidR="004D366A" w:rsidRPr="00284079" w:rsidRDefault="004D366A" w:rsidP="004D366A">
            <w:pPr>
              <w:bidi w:val="0"/>
              <w:spacing w:before="120" w:after="240" w:line="360" w:lineRule="auto"/>
              <w:ind w:left="547" w:hanging="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rPr>
              <w:t>Cooper, G. S., &amp; Stroehla, B. C. (2003</w:t>
            </w:r>
            <w:r w:rsidRPr="00284079">
              <w:rPr>
                <w:rFonts w:asciiTheme="majorBidi" w:hAnsiTheme="majorBidi" w:cstheme="majorBidi"/>
                <w:color w:val="222222"/>
                <w:sz w:val="28"/>
                <w:szCs w:val="28"/>
                <w:shd w:val="clear" w:color="auto" w:fill="FFFFFF"/>
              </w:rPr>
              <w:t>). The epidemiology of autoimmune diseases. Autoimmunity reviews, 2(3), 119-125</w:t>
            </w:r>
            <w:r w:rsidRPr="00284079">
              <w:rPr>
                <w:rFonts w:asciiTheme="majorBidi" w:hAnsiTheme="majorBidi" w:cstheme="majorBidi"/>
                <w:b/>
                <w:bCs/>
                <w:color w:val="222222"/>
                <w:sz w:val="28"/>
                <w:szCs w:val="28"/>
                <w:shd w:val="clear" w:color="auto" w:fill="FFFFFF"/>
                <w:rtl/>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Coriolano, M. C., Brito, J. S., Ferreira, G. R. S., Moura, M. C., Melo, C. M. L., Soares, A. K. A., ... &amp; Coelho, L. C. B. B. (2020). </w:t>
            </w:r>
            <w:r w:rsidRPr="00284079">
              <w:rPr>
                <w:rFonts w:asciiTheme="majorBidi" w:hAnsiTheme="majorBidi" w:cstheme="majorBidi"/>
                <w:sz w:val="28"/>
                <w:szCs w:val="28"/>
                <w:lang w:bidi="ar-EG"/>
              </w:rPr>
              <w:t>Antibacterial lectin from Moringa oleifera seeds (WSMoL) has differential action on growth, membrane permeability and protease secretory ability of Gram-positive and Gram-negative pathogens. South African Journal of Botany, 129, 198-205.</w:t>
            </w:r>
            <w:r w:rsidRPr="00284079">
              <w:rPr>
                <w:rFonts w:asciiTheme="majorBidi" w:hAnsiTheme="majorBidi" w:cstheme="majorBidi"/>
                <w:sz w:val="28"/>
                <w:szCs w:val="28"/>
                <w:rtl/>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Curtis, J. R., Bykerk, V. P., Aassi, M., &amp; Schiff, M. (2016).</w:t>
            </w:r>
            <w:r w:rsidRPr="00284079">
              <w:rPr>
                <w:rFonts w:asciiTheme="majorBidi" w:hAnsiTheme="majorBidi" w:cstheme="majorBidi"/>
                <w:sz w:val="28"/>
                <w:szCs w:val="28"/>
                <w:lang w:bidi="ar-EG"/>
              </w:rPr>
              <w:t xml:space="preserve"> Adherence and persistence with methotrexate in rheumatoid arthritis: a systematic review. The Journal of rheumatology, 43(11), 1997-2009.</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Damgaard, D., Bjørn, M. E., Steffensen, M. A., Pruijn, G. J., &amp; Nielsen, C. H. (2016</w:t>
            </w:r>
            <w:r w:rsidRPr="00284079">
              <w:rPr>
                <w:rFonts w:asciiTheme="majorBidi" w:hAnsiTheme="majorBidi" w:cstheme="majorBidi"/>
                <w:sz w:val="28"/>
                <w:szCs w:val="28"/>
                <w:lang w:bidi="ar-EG"/>
              </w:rPr>
              <w:t>).Reduced glutathione as a physiological co-activator in the activation of peptidylargininedeiminase.Arthritis research &amp; therapy, 18(1), 102.</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Das, D. C., Jahan, I., Uddin, M. G., Hossain, M. M., Chowdhury, M. A. Z., Fardous, Z., ...&amp; Das, A. (2020</w:t>
            </w:r>
            <w:r w:rsidRPr="00284079">
              <w:rPr>
                <w:rFonts w:asciiTheme="majorBidi" w:hAnsiTheme="majorBidi" w:cstheme="majorBidi"/>
                <w:sz w:val="28"/>
                <w:szCs w:val="28"/>
                <w:lang w:bidi="ar-EG"/>
              </w:rPr>
              <w:t>). Serum CRP, MDA, Vitamin C, and Trace Elements in Bangladeshi Patients with Rheumatoid Arthritis. Biological Trace Element Research, 1-9</w:t>
            </w:r>
            <w:r w:rsidRPr="00284079">
              <w:rPr>
                <w:rFonts w:asciiTheme="majorBidi" w:hAnsiTheme="majorBidi" w:cstheme="majorBidi"/>
                <w:b/>
                <w:bCs/>
                <w:sz w:val="28"/>
                <w:szCs w:val="28"/>
                <w:lang w:bidi="ar-EG"/>
              </w:rPr>
              <w:t>.</w:t>
            </w:r>
            <w:r w:rsidRPr="00284079">
              <w:rPr>
                <w:rFonts w:asciiTheme="majorBidi" w:hAnsiTheme="majorBidi" w:cstheme="majorBidi"/>
                <w:b/>
                <w:bCs/>
                <w:sz w:val="28"/>
                <w:szCs w:val="28"/>
                <w:rtl/>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Dasgupta, S., Gunda, N. S. K., &amp; Mitra, S. K. (2016). </w:t>
            </w:r>
            <w:r w:rsidRPr="00284079">
              <w:rPr>
                <w:rFonts w:asciiTheme="majorBidi" w:hAnsiTheme="majorBidi" w:cstheme="majorBidi"/>
                <w:sz w:val="28"/>
                <w:szCs w:val="28"/>
                <w:lang w:bidi="ar-EG"/>
              </w:rPr>
              <w:t>Evaluation of the antimicrobial activity of Moringa oleifera seed extract as a sustainable solution for potable water. Rsc Advances, 6(31), 25918-25926.</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Davies, N. M., &amp; Skjodt, N. M. (2000)</w:t>
            </w:r>
            <w:r w:rsidRPr="00284079">
              <w:rPr>
                <w:rFonts w:asciiTheme="majorBidi" w:hAnsiTheme="majorBidi" w:cstheme="majorBidi"/>
                <w:sz w:val="28"/>
                <w:szCs w:val="28"/>
                <w:lang w:bidi="ar-EG"/>
              </w:rPr>
              <w:t>. Choosing the right nonsteroidal anti-inflammatory drug for the right patient. Clinical pharmacokinetics, 38(5), 377-392.</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 xml:space="preserve">Davignon, J. L., Hayder, M., Baron, M., Boyer, J. F., Constantin, A., Apparailly, F., ... &amp; Cantagrel, A. (2013). </w:t>
            </w:r>
            <w:r w:rsidRPr="00284079">
              <w:rPr>
                <w:rFonts w:asciiTheme="majorBidi" w:eastAsia="Times New Roman" w:hAnsiTheme="majorBidi" w:cstheme="majorBidi"/>
                <w:color w:val="222222"/>
                <w:sz w:val="28"/>
                <w:szCs w:val="28"/>
              </w:rPr>
              <w:t>Targeting monocytes/macrophages in the treatment of rheumatoid arthritis. Rheumatology, 52(4), 590-598.</w:t>
            </w:r>
          </w:p>
          <w:p w:rsidR="004D366A" w:rsidRPr="00284079" w:rsidRDefault="004D366A" w:rsidP="004D366A">
            <w:pPr>
              <w:bidi w:val="0"/>
              <w:spacing w:before="120" w:after="240" w:line="360" w:lineRule="auto"/>
              <w:ind w:left="547" w:hanging="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rPr>
              <w:t xml:space="preserve">Derksen V, HuizingaT&amp; van der Woude, D. (2017). </w:t>
            </w:r>
            <w:r w:rsidRPr="00284079">
              <w:rPr>
                <w:rFonts w:asciiTheme="majorBidi" w:hAnsiTheme="majorBidi" w:cstheme="majorBidi"/>
                <w:color w:val="222222"/>
                <w:sz w:val="28"/>
                <w:szCs w:val="28"/>
                <w:shd w:val="clear" w:color="auto" w:fill="FFFFFF"/>
              </w:rPr>
              <w:t>The role of autoantibodies in the pathophysiology of rheumatoid arthritis. In</w:t>
            </w:r>
            <w:r w:rsidRPr="00284079">
              <w:rPr>
                <w:rStyle w:val="apple-converted-space"/>
                <w:rFonts w:asciiTheme="majorBidi" w:hAnsiTheme="majorBidi" w:cstheme="majorBidi"/>
                <w:color w:val="222222"/>
                <w:sz w:val="28"/>
                <w:szCs w:val="28"/>
                <w:shd w:val="clear" w:color="auto" w:fill="FFFFFF"/>
              </w:rPr>
              <w:t> </w:t>
            </w:r>
            <w:r w:rsidRPr="00284079">
              <w:rPr>
                <w:rFonts w:asciiTheme="majorBidi" w:hAnsiTheme="majorBidi" w:cstheme="majorBidi"/>
                <w:i/>
                <w:iCs/>
                <w:color w:val="222222"/>
                <w:sz w:val="28"/>
                <w:szCs w:val="28"/>
                <w:shd w:val="clear" w:color="auto" w:fill="FFFFFF"/>
              </w:rPr>
              <w:t>Seminars in immunopathology</w:t>
            </w:r>
            <w:r w:rsidRPr="00284079">
              <w:rPr>
                <w:rStyle w:val="apple-converted-space"/>
                <w:rFonts w:asciiTheme="majorBidi" w:hAnsiTheme="majorBidi" w:cstheme="majorBidi"/>
                <w:color w:val="222222"/>
                <w:sz w:val="28"/>
                <w:szCs w:val="28"/>
                <w:shd w:val="clear" w:color="auto" w:fill="FFFFFF"/>
              </w:rPr>
              <w:t> </w:t>
            </w:r>
            <w:r w:rsidRPr="00284079">
              <w:rPr>
                <w:rFonts w:asciiTheme="majorBidi" w:hAnsiTheme="majorBidi" w:cstheme="majorBidi"/>
                <w:color w:val="222222"/>
                <w:sz w:val="28"/>
                <w:szCs w:val="28"/>
                <w:shd w:val="clear" w:color="auto" w:fill="FFFFFF"/>
              </w:rPr>
              <w:t>(Vol. 39, No. 4, pp. 437-446). Springer Berlin Heidelberg.</w:t>
            </w:r>
            <w:r w:rsidRPr="00284079">
              <w:rPr>
                <w:rFonts w:asciiTheme="majorBidi" w:hAnsiTheme="majorBidi" w:cstheme="majorBidi"/>
                <w:color w:val="222222"/>
                <w:sz w:val="28"/>
                <w:szCs w:val="28"/>
                <w:shd w:val="clear" w:color="auto" w:fill="FFFFFF"/>
                <w:rtl/>
              </w:rPr>
              <w:t>‏</w:t>
            </w:r>
          </w:p>
          <w:p w:rsidR="004D366A" w:rsidRPr="00284079" w:rsidRDefault="004D366A" w:rsidP="004D366A">
            <w:pPr>
              <w:bidi w:val="0"/>
              <w:spacing w:before="120" w:after="240" w:line="360" w:lineRule="auto"/>
              <w:ind w:left="547" w:hanging="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rPr>
              <w:t xml:space="preserve">Deshmukh, M. T., &amp; Mohite, S. K. (2018). </w:t>
            </w:r>
            <w:r w:rsidRPr="00284079">
              <w:rPr>
                <w:rFonts w:asciiTheme="majorBidi" w:hAnsiTheme="majorBidi" w:cstheme="majorBidi"/>
                <w:color w:val="222222"/>
                <w:sz w:val="28"/>
                <w:szCs w:val="28"/>
                <w:shd w:val="clear" w:color="auto" w:fill="FFFFFF"/>
              </w:rPr>
              <w:t>Formulation and Pharmacodynamic Evaluation of Fluoxetine HCl Mucoadhesive Microsphere. </w:t>
            </w:r>
            <w:r w:rsidRPr="00284079">
              <w:rPr>
                <w:rFonts w:asciiTheme="majorBidi" w:hAnsiTheme="majorBidi" w:cstheme="majorBidi"/>
                <w:i/>
                <w:iCs/>
                <w:color w:val="222222"/>
                <w:sz w:val="28"/>
                <w:szCs w:val="28"/>
                <w:shd w:val="clear" w:color="auto" w:fill="FFFFFF"/>
              </w:rPr>
              <w:t>Current Pharma Research</w:t>
            </w:r>
            <w:r w:rsidRPr="00284079">
              <w:rPr>
                <w:rFonts w:asciiTheme="majorBidi" w:hAnsiTheme="majorBidi" w:cstheme="majorBidi"/>
                <w:color w:val="222222"/>
                <w:sz w:val="28"/>
                <w:szCs w:val="28"/>
                <w:shd w:val="clear" w:color="auto" w:fill="FFFFFF"/>
              </w:rPr>
              <w:t>, </w:t>
            </w:r>
            <w:r w:rsidRPr="00284079">
              <w:rPr>
                <w:rFonts w:asciiTheme="majorBidi" w:hAnsiTheme="majorBidi" w:cstheme="majorBidi"/>
                <w:i/>
                <w:iCs/>
                <w:color w:val="222222"/>
                <w:sz w:val="28"/>
                <w:szCs w:val="28"/>
                <w:shd w:val="clear" w:color="auto" w:fill="FFFFFF"/>
              </w:rPr>
              <w:t>8</w:t>
            </w:r>
            <w:r w:rsidRPr="00284079">
              <w:rPr>
                <w:rFonts w:asciiTheme="majorBidi" w:hAnsiTheme="majorBidi" w:cstheme="majorBidi"/>
                <w:color w:val="222222"/>
                <w:sz w:val="28"/>
                <w:szCs w:val="28"/>
                <w:shd w:val="clear" w:color="auto" w:fill="FFFFFF"/>
              </w:rPr>
              <w:t>(3), 2458-2471.</w:t>
            </w:r>
            <w:r w:rsidRPr="00284079">
              <w:rPr>
                <w:rFonts w:asciiTheme="majorBidi" w:hAnsiTheme="majorBidi" w:cstheme="majorBidi"/>
                <w:color w:val="222222"/>
                <w:sz w:val="28"/>
                <w:szCs w:val="28"/>
                <w:shd w:val="clear" w:color="auto" w:fill="FFFFFF"/>
                <w:rtl/>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Desmoulin, S. K., Hou, Z., Gangjee, A., &amp; Matherly, L. H. (2012). </w:t>
            </w:r>
            <w:r w:rsidRPr="00284079">
              <w:rPr>
                <w:rFonts w:asciiTheme="majorBidi" w:hAnsiTheme="majorBidi" w:cstheme="majorBidi"/>
                <w:sz w:val="28"/>
                <w:szCs w:val="28"/>
                <w:lang w:bidi="ar-EG"/>
              </w:rPr>
              <w:t>The human proton-coupled folate transporter: Biology and therapeutic applications to cancer. Cancer biology &amp; therapy, 13(14), 1355-1373.</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Dewangan, G., Koley, K. M., Vadlamudi, V. P., Mishra, A., Poddar, A., &amp; Hirpurkar, S. D. (2010). </w:t>
            </w:r>
            <w:r w:rsidRPr="00284079">
              <w:rPr>
                <w:rFonts w:asciiTheme="majorBidi" w:hAnsiTheme="majorBidi" w:cstheme="majorBidi"/>
                <w:sz w:val="28"/>
                <w:szCs w:val="28"/>
                <w:lang w:bidi="ar-EG"/>
              </w:rPr>
              <w:t>Antibacterial activity of Moringa oleifera (drumstick) root bark. Journal of Chemical and Pharmaceutical Research, 2(6), 424-428.</w:t>
            </w:r>
          </w:p>
          <w:p w:rsidR="004D366A" w:rsidRPr="00284079" w:rsidRDefault="004D366A" w:rsidP="004D366A">
            <w:pPr>
              <w:tabs>
                <w:tab w:val="left" w:pos="5292"/>
              </w:tabs>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Dhakar, R. C., Maurya, S. D., Pooniya, B. K., Bairwa, N., &amp; Gupta, M. (2011). Moringa: </w:t>
            </w:r>
            <w:r w:rsidRPr="00284079">
              <w:rPr>
                <w:rFonts w:asciiTheme="majorBidi" w:hAnsiTheme="majorBidi" w:cstheme="majorBidi"/>
                <w:sz w:val="28"/>
                <w:szCs w:val="28"/>
                <w:lang w:bidi="ar-EG"/>
              </w:rPr>
              <w:t>The herbal gold to combat malnutrition. Chronicles of Young Scientists, 2(3).</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Dhami, K. S., Churchward, M. A., Baker, G. B., &amp; Todd, K. G. (2019</w:t>
            </w:r>
            <w:r w:rsidRPr="00284079">
              <w:rPr>
                <w:rFonts w:asciiTheme="majorBidi" w:hAnsiTheme="majorBidi" w:cstheme="majorBidi"/>
                <w:color w:val="222222"/>
                <w:sz w:val="28"/>
                <w:szCs w:val="28"/>
                <w:shd w:val="clear" w:color="auto" w:fill="FFFFFF"/>
                <w:lang w:bidi="ar-EG"/>
              </w:rPr>
              <w:t>). Fluoxetine and its metabolite norfluoxetine induce microglial apoptosis. Journal of neurochemistry, 148(6), 761-778.</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 xml:space="preserve">Di Rosso, M. E., Palumbo, M. L., &amp; Genaro, A. M. (2016). </w:t>
            </w:r>
            <w:r w:rsidRPr="00284079">
              <w:rPr>
                <w:rFonts w:asciiTheme="majorBidi" w:hAnsiTheme="majorBidi" w:cstheme="majorBidi"/>
                <w:color w:val="222222"/>
                <w:sz w:val="28"/>
                <w:szCs w:val="28"/>
                <w:shd w:val="clear" w:color="auto" w:fill="FFFFFF"/>
                <w:lang w:bidi="ar-EG"/>
              </w:rPr>
              <w:t>Immunomodulatory effects of fluoxetine: a new potential pharmacological action for a classic antidepressant drug. Pharmacological research, 109, 101-107.</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Diamond, M., Kelly, J. P., &amp; Connor, T. J. (2006).</w:t>
            </w:r>
            <w:r w:rsidRPr="00284079">
              <w:rPr>
                <w:rFonts w:asciiTheme="majorBidi" w:hAnsiTheme="majorBidi" w:cstheme="majorBidi"/>
                <w:sz w:val="28"/>
                <w:szCs w:val="28"/>
                <w:lang w:bidi="ar-EG"/>
              </w:rPr>
              <w:t xml:space="preserve"> Antidepressants suppress production of the Th1 cytokine interferon-γ, independent of monoamine transporter blockade. European Neuropsychopharmacology, 16(7), 481-490.</w:t>
            </w:r>
          </w:p>
          <w:p w:rsidR="004D366A" w:rsidRPr="00284079" w:rsidRDefault="004D366A" w:rsidP="004D366A">
            <w:pPr>
              <w:tabs>
                <w:tab w:val="left" w:pos="3668"/>
                <w:tab w:val="right" w:pos="8306"/>
              </w:tabs>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Dixit, N. K., Hossain, S. A., Bharti, B. K., Singh, S. S., &amp; Mishra, S. (2018).</w:t>
            </w:r>
            <w:r w:rsidRPr="00284079">
              <w:rPr>
                <w:rFonts w:asciiTheme="majorBidi" w:hAnsiTheme="majorBidi" w:cstheme="majorBidi"/>
                <w:sz w:val="28"/>
                <w:szCs w:val="28"/>
                <w:lang w:bidi="ar-EG"/>
              </w:rPr>
              <w:t xml:space="preserve"> Development of Lassi Using Whey and Moringa Powder. Int. J. Curr. Microbiol. App. Sci, 7(11), 602-612.</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Dogra, S., &amp; Mahajan, R. (2013). </w:t>
            </w:r>
            <w:r w:rsidRPr="00284079">
              <w:rPr>
                <w:rFonts w:asciiTheme="majorBidi" w:hAnsiTheme="majorBidi" w:cstheme="majorBidi"/>
                <w:sz w:val="28"/>
                <w:szCs w:val="28"/>
                <w:lang w:bidi="ar-EG"/>
              </w:rPr>
              <w:t>Systemic methotrexate therapy for psoriasis: past, present and future. Clinical and experimental dermatology, 38(6), 573-588.</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Dong, X., Zheng, Z., Zhai, Y., Zheng, Y., Ding, J., Jiang, J., &amp; Zhu, P. (2018).</w:t>
            </w:r>
            <w:r w:rsidRPr="00284079">
              <w:rPr>
                <w:rFonts w:asciiTheme="majorBidi" w:eastAsia="Times New Roman" w:hAnsiTheme="majorBidi" w:cstheme="majorBidi"/>
                <w:color w:val="222222"/>
                <w:sz w:val="28"/>
                <w:szCs w:val="28"/>
              </w:rPr>
              <w:t xml:space="preserve"> ACPA mediates the interplay between innate and adaptive immunity in rheumatoid arthritis. Autoimmunity reviews, 17(9), 845-853.</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Dubey, D. K., Dora, J., Kumar, A., &amp; Gulsan, R. K. (2013).</w:t>
            </w:r>
            <w:r w:rsidRPr="00284079">
              <w:rPr>
                <w:rFonts w:asciiTheme="majorBidi" w:hAnsiTheme="majorBidi" w:cstheme="majorBidi"/>
                <w:sz w:val="28"/>
                <w:szCs w:val="28"/>
                <w:lang w:bidi="ar-EG"/>
              </w:rPr>
              <w:t xml:space="preserve"> A multipurpose tree-Moringa oleifera. International Journal of Pharmaceutical and Chemical Sciences, 2(1), 415-423.</w:t>
            </w:r>
          </w:p>
          <w:p w:rsidR="004D366A" w:rsidRPr="00284079" w:rsidRDefault="004D366A" w:rsidP="004D366A">
            <w:pPr>
              <w:bidi w:val="0"/>
              <w:spacing w:before="120" w:after="240" w:line="360" w:lineRule="auto"/>
              <w:ind w:left="547" w:hanging="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rPr>
              <w:t>Düsman, E., Almeida, I. V., Mariucci, R. G., Mantovani, M. S., &amp; Vicentini, V. E. P. (2014).</w:t>
            </w:r>
            <w:r w:rsidRPr="00284079">
              <w:rPr>
                <w:rFonts w:asciiTheme="majorBidi" w:hAnsiTheme="majorBidi" w:cstheme="majorBidi"/>
                <w:color w:val="222222"/>
                <w:sz w:val="28"/>
                <w:szCs w:val="28"/>
                <w:shd w:val="clear" w:color="auto" w:fill="FFFFFF"/>
              </w:rPr>
              <w:t xml:space="preserve"> Cytotoxicity and mutagenicity of fluoxetine hydrochloride (Prozac), with or without vitamins A and C, in plant and animal model systems. </w:t>
            </w:r>
            <w:r w:rsidRPr="00284079">
              <w:rPr>
                <w:rFonts w:asciiTheme="majorBidi" w:hAnsiTheme="majorBidi" w:cstheme="majorBidi"/>
                <w:i/>
                <w:iCs/>
                <w:color w:val="222222"/>
                <w:sz w:val="28"/>
                <w:szCs w:val="28"/>
                <w:shd w:val="clear" w:color="auto" w:fill="FFFFFF"/>
              </w:rPr>
              <w:t>Genetics and Molecular Research</w:t>
            </w:r>
            <w:r w:rsidRPr="00284079">
              <w:rPr>
                <w:rFonts w:asciiTheme="majorBidi" w:hAnsiTheme="majorBidi" w:cstheme="majorBidi"/>
                <w:color w:val="222222"/>
                <w:sz w:val="28"/>
                <w:szCs w:val="28"/>
                <w:shd w:val="clear" w:color="auto" w:fill="FFFFFF"/>
              </w:rPr>
              <w:t>, </w:t>
            </w:r>
            <w:r w:rsidRPr="00284079">
              <w:rPr>
                <w:rFonts w:asciiTheme="majorBidi" w:hAnsiTheme="majorBidi" w:cstheme="majorBidi"/>
                <w:i/>
                <w:iCs/>
                <w:color w:val="222222"/>
                <w:sz w:val="28"/>
                <w:szCs w:val="28"/>
                <w:shd w:val="clear" w:color="auto" w:fill="FFFFFF"/>
              </w:rPr>
              <w:t>13</w:t>
            </w:r>
            <w:r w:rsidRPr="00284079">
              <w:rPr>
                <w:rFonts w:asciiTheme="majorBidi" w:hAnsiTheme="majorBidi" w:cstheme="majorBidi"/>
                <w:color w:val="222222"/>
                <w:sz w:val="28"/>
                <w:szCs w:val="28"/>
                <w:shd w:val="clear" w:color="auto" w:fill="FFFFFF"/>
              </w:rPr>
              <w:t>(1), 578-589.</w:t>
            </w:r>
            <w:r w:rsidRPr="00284079">
              <w:rPr>
                <w:rFonts w:asciiTheme="majorBidi" w:hAnsiTheme="majorBidi" w:cstheme="majorBidi"/>
                <w:color w:val="222222"/>
                <w:sz w:val="28"/>
                <w:szCs w:val="28"/>
                <w:shd w:val="clear" w:color="auto" w:fill="FFFFFF"/>
                <w:rtl/>
              </w:rPr>
              <w:t>‏</w:t>
            </w:r>
          </w:p>
          <w:p w:rsidR="004D366A" w:rsidRPr="00284079" w:rsidRDefault="004D366A" w:rsidP="004D366A">
            <w:pPr>
              <w:pStyle w:val="Default"/>
              <w:spacing w:before="120" w:after="240" w:line="360" w:lineRule="auto"/>
              <w:ind w:left="547" w:hanging="547"/>
              <w:jc w:val="both"/>
              <w:rPr>
                <w:rFonts w:asciiTheme="majorBidi" w:hAnsiTheme="majorBidi" w:cstheme="majorBidi"/>
                <w:sz w:val="28"/>
                <w:szCs w:val="28"/>
                <w:rtl/>
              </w:rPr>
            </w:pPr>
            <w:r w:rsidRPr="00284079">
              <w:rPr>
                <w:rFonts w:asciiTheme="majorBidi" w:hAnsiTheme="majorBidi" w:cstheme="majorBidi"/>
                <w:b/>
                <w:bCs/>
                <w:sz w:val="28"/>
                <w:szCs w:val="28"/>
              </w:rPr>
              <w:t xml:space="preserve">Elbakry, M. A., El Rabey, H. A., Elremaly, W., Sakran, M. I., &amp; Almutairi, F. M. (2019). </w:t>
            </w:r>
            <w:r w:rsidRPr="00284079">
              <w:rPr>
                <w:rFonts w:asciiTheme="majorBidi" w:hAnsiTheme="majorBidi" w:cstheme="majorBidi"/>
                <w:sz w:val="28"/>
                <w:szCs w:val="28"/>
              </w:rPr>
              <w:t>The methanolic extract of Moringa oleifera attenuates CCl4 induced hepatonephro toxicity in the male rat.</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Elechi-Amadi, K. N., Nwachuku, E. O., Tamuno-Emine, D. G., Nduka, N., Briggs, O. N., &amp;Teme, R. (2019). </w:t>
            </w:r>
            <w:r w:rsidRPr="00284079">
              <w:rPr>
                <w:rFonts w:asciiTheme="majorBidi" w:hAnsiTheme="majorBidi" w:cstheme="majorBidi"/>
                <w:sz w:val="28"/>
                <w:szCs w:val="28"/>
                <w:lang w:bidi="ar-EG"/>
              </w:rPr>
              <w:t>Anti-arthritic activity of a herbal formulation (Jointeez) in albino wistar rats. Journal of Complementary and Alternative Medical Research, 1-8</w:t>
            </w:r>
            <w:r w:rsidRPr="00284079">
              <w:rPr>
                <w:rFonts w:asciiTheme="majorBidi" w:hAnsiTheme="majorBidi" w:cstheme="majorBidi"/>
                <w:b/>
                <w:bCs/>
                <w:sz w:val="28"/>
                <w:szCs w:val="28"/>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Elsayed, E. A., Sharaf-Eldin, M. A., &amp; Wadaan, M. (2015). </w:t>
            </w:r>
            <w:r w:rsidRPr="00284079">
              <w:rPr>
                <w:rFonts w:asciiTheme="majorBidi" w:hAnsiTheme="majorBidi" w:cstheme="majorBidi"/>
                <w:sz w:val="28"/>
                <w:szCs w:val="28"/>
                <w:lang w:bidi="ar-EG"/>
              </w:rPr>
              <w:t>In vitro evaluation of cytotoxic activities of essential oil from Moringa oleifera seeds on HeLa, HepG2, MCF-7, CACO-2 and L929 cell lines. Asian Pac. J. Cancer Prev, 16(11), 4671-4675.</w:t>
            </w:r>
            <w:r w:rsidRPr="00284079">
              <w:rPr>
                <w:rFonts w:asciiTheme="majorBidi" w:hAnsiTheme="majorBidi" w:cstheme="majorBidi"/>
                <w:sz w:val="28"/>
                <w:szCs w:val="28"/>
                <w:rtl/>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b/>
                <w:bCs/>
                <w:color w:val="232323"/>
                <w:sz w:val="28"/>
                <w:szCs w:val="28"/>
                <w:shd w:val="clear" w:color="auto" w:fill="FFFFFF"/>
                <w:rtl/>
                <w:lang w:bidi="ar-EG"/>
              </w:rPr>
            </w:pPr>
            <w:r w:rsidRPr="00284079">
              <w:rPr>
                <w:rFonts w:asciiTheme="majorBidi" w:hAnsiTheme="majorBidi" w:cstheme="majorBidi"/>
                <w:b/>
                <w:bCs/>
                <w:color w:val="222222"/>
                <w:sz w:val="28"/>
                <w:szCs w:val="28"/>
                <w:shd w:val="clear" w:color="auto" w:fill="FFFFFF"/>
              </w:rPr>
              <w:t>Engin, B., Sevim, A., Cesur, S. K., &amp; Tüzün, Y. (2019).</w:t>
            </w:r>
            <w:r w:rsidRPr="00284079">
              <w:rPr>
                <w:rFonts w:asciiTheme="majorBidi" w:hAnsiTheme="majorBidi" w:cstheme="majorBidi"/>
                <w:color w:val="222222"/>
                <w:sz w:val="28"/>
                <w:szCs w:val="28"/>
                <w:shd w:val="clear" w:color="auto" w:fill="FFFFFF"/>
              </w:rPr>
              <w:t xml:space="preserve"> Eruptions in life-threatening rheumatologic diseases. </w:t>
            </w:r>
            <w:r w:rsidRPr="00284079">
              <w:rPr>
                <w:rFonts w:asciiTheme="majorBidi" w:hAnsiTheme="majorBidi" w:cstheme="majorBidi"/>
                <w:i/>
                <w:iCs/>
                <w:color w:val="222222"/>
                <w:sz w:val="28"/>
                <w:szCs w:val="28"/>
                <w:shd w:val="clear" w:color="auto" w:fill="FFFFFF"/>
              </w:rPr>
              <w:t>Clinics in Dermatology</w:t>
            </w:r>
            <w:r w:rsidRPr="00284079">
              <w:rPr>
                <w:rFonts w:asciiTheme="majorBidi" w:hAnsiTheme="majorBidi" w:cstheme="majorBidi"/>
                <w:color w:val="222222"/>
                <w:sz w:val="28"/>
                <w:szCs w:val="28"/>
                <w:shd w:val="clear" w:color="auto" w:fill="FFFFFF"/>
              </w:rPr>
              <w:t>.</w:t>
            </w:r>
            <w:r w:rsidRPr="00284079">
              <w:rPr>
                <w:rFonts w:asciiTheme="majorBidi" w:hAnsiTheme="majorBidi" w:cstheme="majorBidi"/>
                <w:color w:val="222222"/>
                <w:sz w:val="28"/>
                <w:szCs w:val="28"/>
                <w:shd w:val="clear" w:color="auto" w:fill="FFFFFF"/>
                <w:rtl/>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i/>
                <w:iCs/>
                <w:sz w:val="28"/>
                <w:szCs w:val="28"/>
              </w:rPr>
              <w:t xml:space="preserve">Engvall, E. and Perlman, p. (1971): </w:t>
            </w:r>
            <w:r w:rsidRPr="00284079">
              <w:rPr>
                <w:rFonts w:asciiTheme="majorBidi" w:hAnsiTheme="majorBidi" w:cstheme="majorBidi"/>
                <w:sz w:val="28"/>
                <w:szCs w:val="28"/>
              </w:rPr>
              <w:t>Enzyme-Linked Immunosorbent Assay, (ELISA) Quantitative Assay of Immunoglobulin G. Immunochemistry. 8: 871-874.</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rPr>
              <w:t xml:space="preserve">Faisal, R.; Ahmad, N.; Fahad, Y. S. et al., (2018): </w:t>
            </w:r>
            <w:r w:rsidRPr="00284079">
              <w:rPr>
                <w:rFonts w:asciiTheme="majorBidi" w:hAnsiTheme="majorBidi" w:cstheme="majorBidi"/>
                <w:sz w:val="28"/>
                <w:szCs w:val="28"/>
              </w:rPr>
              <w:t>Anti-arthritic effect of thymoquinonein comparison with methotrexate on pristine induced arthritis in female Sprague dawely rats. J Ayub Med Coll Abbottabad., 30(1).</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 xml:space="preserve">Falgarone, G., Jaen, O., &amp; Boissier, M. C. (2005): </w:t>
            </w:r>
            <w:r w:rsidRPr="00284079">
              <w:rPr>
                <w:rFonts w:asciiTheme="majorBidi" w:eastAsia="Times New Roman" w:hAnsiTheme="majorBidi" w:cstheme="majorBidi"/>
                <w:color w:val="222222"/>
                <w:sz w:val="28"/>
                <w:szCs w:val="28"/>
              </w:rPr>
              <w:t>Role for innate immunity in rheumatoid arthritis. </w:t>
            </w:r>
            <w:r w:rsidRPr="00284079">
              <w:rPr>
                <w:rFonts w:asciiTheme="majorBidi" w:eastAsia="Times New Roman" w:hAnsiTheme="majorBidi" w:cstheme="majorBidi"/>
                <w:i/>
                <w:iCs/>
                <w:color w:val="222222"/>
                <w:sz w:val="28"/>
                <w:szCs w:val="28"/>
              </w:rPr>
              <w:t>Joint Bone Spine</w:t>
            </w:r>
            <w:r w:rsidRPr="00284079">
              <w:rPr>
                <w:rFonts w:asciiTheme="majorBidi" w:eastAsia="Times New Roman" w:hAnsiTheme="majorBidi" w:cstheme="majorBidi"/>
                <w:color w:val="222222"/>
                <w:sz w:val="28"/>
                <w:szCs w:val="28"/>
              </w:rPr>
              <w:t>, </w:t>
            </w:r>
            <w:r w:rsidRPr="00284079">
              <w:rPr>
                <w:rFonts w:asciiTheme="majorBidi" w:eastAsia="Times New Roman" w:hAnsiTheme="majorBidi" w:cstheme="majorBidi"/>
                <w:i/>
                <w:iCs/>
                <w:color w:val="222222"/>
                <w:sz w:val="28"/>
                <w:szCs w:val="28"/>
              </w:rPr>
              <w:t>72</w:t>
            </w:r>
            <w:r w:rsidRPr="00284079">
              <w:rPr>
                <w:rFonts w:asciiTheme="majorBidi" w:eastAsia="Times New Roman" w:hAnsiTheme="majorBidi" w:cstheme="majorBidi"/>
                <w:color w:val="222222"/>
                <w:sz w:val="28"/>
                <w:szCs w:val="28"/>
              </w:rPr>
              <w:t>(1), 17-25.</w:t>
            </w:r>
            <w:r w:rsidRPr="00284079">
              <w:rPr>
                <w:rFonts w:asciiTheme="majorBidi" w:eastAsia="Times New Roman" w:hAnsiTheme="majorBidi" w:cstheme="majorBidi"/>
                <w:color w:val="222222"/>
                <w:sz w:val="28"/>
                <w:szCs w:val="28"/>
                <w:rtl/>
              </w:rPr>
              <w:t>‏</w:t>
            </w:r>
          </w:p>
        </w:tc>
      </w:tr>
    </w:tbl>
    <w:p w:rsidR="004D366A" w:rsidRPr="00284079" w:rsidRDefault="004D366A" w:rsidP="004D366A">
      <w:pPr>
        <w:tabs>
          <w:tab w:val="left" w:pos="7569"/>
          <w:tab w:val="left" w:pos="7753"/>
          <w:tab w:val="right" w:pos="8306"/>
        </w:tabs>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Feketeová, L., Jančová, P., Moravcová, P., Janegová, A., Bauerová, K., Poništ, S., ...&amp;Babál, P. (2012). </w:t>
      </w:r>
      <w:r w:rsidRPr="00284079">
        <w:rPr>
          <w:rFonts w:asciiTheme="majorBidi" w:hAnsiTheme="majorBidi" w:cstheme="majorBidi"/>
          <w:sz w:val="28"/>
          <w:szCs w:val="28"/>
          <w:lang w:bidi="ar-EG"/>
        </w:rPr>
        <w:t>Effect of methotrexate on inflammatory cells redistribution in experimental adjuvant arthritis.Rheumatology international, 32(11), 3517-3523.</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Firestein, G. S. (2003).</w:t>
      </w:r>
      <w:r w:rsidRPr="00284079">
        <w:rPr>
          <w:rFonts w:asciiTheme="majorBidi" w:eastAsia="Times New Roman" w:hAnsiTheme="majorBidi" w:cstheme="majorBidi"/>
          <w:color w:val="222222"/>
          <w:sz w:val="28"/>
          <w:szCs w:val="28"/>
        </w:rPr>
        <w:t xml:space="preserve"> Evolving concepts of rheumatoid arthritis. Nature, 423(6937), 356-361.</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rPr>
        <w:t xml:space="preserve">Foyet, H. S.; Tsala, D. E.; Zogo Essono Bodo, J. C. et al., (2015): </w:t>
      </w:r>
      <w:r w:rsidRPr="00284079">
        <w:rPr>
          <w:rFonts w:asciiTheme="majorBidi" w:hAnsiTheme="majorBidi" w:cstheme="majorBidi"/>
          <w:sz w:val="28"/>
          <w:szCs w:val="28"/>
        </w:rPr>
        <w:t>Anti-inflammatory and antiarthritic activity of a methanol extract from Vitellaria paradoxa stem bark. Phcog Res., 27:367–77.</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Friedman, B., &amp; Cronstein, B. (2019). </w:t>
      </w:r>
      <w:r w:rsidRPr="00284079">
        <w:rPr>
          <w:rFonts w:asciiTheme="majorBidi" w:hAnsiTheme="majorBidi" w:cstheme="majorBidi"/>
          <w:sz w:val="28"/>
          <w:szCs w:val="28"/>
          <w:lang w:bidi="ar-EG"/>
        </w:rPr>
        <w:t>Methotrexate mechanism in treatment of rheumatoid arthritis. Joint Bone Spine, 86(3), 301-307.</w:t>
      </w:r>
    </w:p>
    <w:p w:rsidR="004D366A" w:rsidRPr="00284079" w:rsidRDefault="004D366A" w:rsidP="004D366A">
      <w:pPr>
        <w:tabs>
          <w:tab w:val="left" w:pos="7569"/>
          <w:tab w:val="left" w:pos="7753"/>
          <w:tab w:val="right" w:pos="8306"/>
        </w:tabs>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Frleta-Gilchrist, M., &amp;McInnes, I. B. (2020).</w:t>
      </w:r>
      <w:r w:rsidRPr="00284079">
        <w:rPr>
          <w:rFonts w:asciiTheme="majorBidi" w:hAnsiTheme="majorBidi" w:cstheme="majorBidi"/>
          <w:sz w:val="28"/>
          <w:szCs w:val="28"/>
          <w:lang w:bidi="ar-EG"/>
        </w:rPr>
        <w:t>Cytokines and other mediators.Oxford Textbook of Rheumatoid Arthritis, 95.</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Furst, D. E., &amp; Emery, P. (2014).</w:t>
      </w:r>
      <w:r w:rsidRPr="00284079">
        <w:rPr>
          <w:rFonts w:asciiTheme="majorBidi" w:eastAsia="Times New Roman" w:hAnsiTheme="majorBidi" w:cstheme="majorBidi"/>
          <w:color w:val="222222"/>
          <w:sz w:val="28"/>
          <w:szCs w:val="28"/>
        </w:rPr>
        <w:t xml:space="preserve"> Rheumatoid arthritis pathophysiology: update on emerging cytokine and cytokine-associated cell targets. Rheumatology, 53(9), 1560-1569.</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 xml:space="preserve">Gao, S. Y., Wu, Q. J., Zhang, T. N., Shen, Z. Q., Liu, C. X., Xu, X., ... &amp; Zhao, Y. H. (2017). </w:t>
      </w:r>
      <w:r w:rsidRPr="00284079">
        <w:rPr>
          <w:rFonts w:asciiTheme="majorBidi" w:hAnsiTheme="majorBidi" w:cstheme="majorBidi"/>
          <w:color w:val="222222"/>
          <w:sz w:val="28"/>
          <w:szCs w:val="28"/>
          <w:shd w:val="clear" w:color="auto" w:fill="FFFFFF"/>
          <w:lang w:bidi="ar-EG"/>
        </w:rPr>
        <w:t>Fluoxetine and congenital malformations: a systematic review and meta</w:t>
      </w:r>
      <w:r w:rsidRPr="00284079">
        <w:rPr>
          <w:rFonts w:ascii="Cambria Math" w:hAnsi="Cambria Math" w:cs="Cambria Math"/>
          <w:color w:val="222222"/>
          <w:sz w:val="28"/>
          <w:szCs w:val="28"/>
          <w:shd w:val="clear" w:color="auto" w:fill="FFFFFF"/>
          <w:lang w:bidi="ar-EG"/>
        </w:rPr>
        <w:t>‐</w:t>
      </w:r>
      <w:r w:rsidRPr="00284079">
        <w:rPr>
          <w:rFonts w:asciiTheme="majorBidi" w:hAnsiTheme="majorBidi" w:cstheme="majorBidi"/>
          <w:color w:val="222222"/>
          <w:sz w:val="28"/>
          <w:szCs w:val="28"/>
          <w:shd w:val="clear" w:color="auto" w:fill="FFFFFF"/>
          <w:lang w:bidi="ar-EG"/>
        </w:rPr>
        <w:t>analysis of cohort studies. British journal of clinical pharmacology, 83(10), 2134-2147.</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 xml:space="preserve">Germic, N., Frangez, Z., Yousefi, S., &amp; Simon, H. U. (2019). </w:t>
      </w:r>
      <w:r w:rsidRPr="00284079">
        <w:rPr>
          <w:rFonts w:asciiTheme="majorBidi" w:eastAsia="Times New Roman" w:hAnsiTheme="majorBidi" w:cstheme="majorBidi"/>
          <w:color w:val="222222"/>
          <w:sz w:val="28"/>
          <w:szCs w:val="28"/>
        </w:rPr>
        <w:t>Regulation of the innate immune system by autophagy: Monocytes, macrophages, dendritic cells and antigen presentation. Cell Death &amp; Differentiation, 26(4), 715-727.</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lang w:bidi="ar-EG"/>
        </w:rPr>
      </w:pPr>
      <w:r w:rsidRPr="00284079">
        <w:rPr>
          <w:rFonts w:asciiTheme="majorBidi" w:hAnsiTheme="majorBidi" w:cstheme="majorBidi"/>
          <w:b/>
          <w:bCs/>
          <w:sz w:val="28"/>
          <w:szCs w:val="28"/>
          <w:lang w:bidi="ar-EG"/>
        </w:rPr>
        <w:t>Gibofsky, A. (2012).</w:t>
      </w:r>
      <w:r w:rsidRPr="00284079">
        <w:rPr>
          <w:rFonts w:asciiTheme="majorBidi" w:hAnsiTheme="majorBidi" w:cstheme="majorBidi"/>
          <w:sz w:val="28"/>
          <w:szCs w:val="28"/>
          <w:lang w:bidi="ar-EG"/>
        </w:rPr>
        <w:t>Overview of epidemiology, pathophysiology, and diagnosis of rheumatoid arthritis.The American journal of managed care, 18(13 Suppl), S295.</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b/>
          <w:bCs/>
          <w:color w:val="222222"/>
          <w:sz w:val="28"/>
          <w:szCs w:val="28"/>
          <w:rtl/>
          <w:lang w:bidi="ar-EG"/>
        </w:rPr>
      </w:pPr>
      <w:r w:rsidRPr="00284079">
        <w:rPr>
          <w:rFonts w:asciiTheme="majorBidi" w:eastAsia="Times New Roman" w:hAnsiTheme="majorBidi" w:cstheme="majorBidi"/>
          <w:b/>
          <w:bCs/>
          <w:color w:val="222222"/>
          <w:sz w:val="28"/>
          <w:szCs w:val="28"/>
        </w:rPr>
        <w:t>Gohil, N., Chaudhary, A., Kale, K., Gajera, V., &amp; Lambole, V. (2017)</w:t>
      </w:r>
      <w:r w:rsidRPr="00284079">
        <w:rPr>
          <w:rFonts w:asciiTheme="majorBidi" w:eastAsia="Times New Roman" w:hAnsiTheme="majorBidi" w:cstheme="majorBidi"/>
          <w:color w:val="222222"/>
          <w:sz w:val="28"/>
          <w:szCs w:val="28"/>
        </w:rPr>
        <w:t>. A review on rheumatoid arthritis: Disease. Pharma Science Monitor, 8(2), 219-254.</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color w:val="222222"/>
          <w:sz w:val="28"/>
          <w:szCs w:val="28"/>
          <w:shd w:val="clear" w:color="auto" w:fill="FFFFFF"/>
        </w:rPr>
        <w:t>Goma, S. H., Mahran, D. G., El-Hakeim, E. H., Ghandour, A. M., Abdelaziz, M. M., Galal, M. A., &amp; Gamal, R. M. (2016).</w:t>
      </w:r>
      <w:r w:rsidRPr="00284079">
        <w:rPr>
          <w:rFonts w:asciiTheme="majorBidi" w:hAnsiTheme="majorBidi" w:cstheme="majorBidi"/>
          <w:color w:val="222222"/>
          <w:sz w:val="28"/>
          <w:szCs w:val="28"/>
          <w:shd w:val="clear" w:color="auto" w:fill="FFFFFF"/>
        </w:rPr>
        <w:t xml:space="preserve"> Spectrum of Rheumatic Diseases in Egypt is Similar/Different from that in Non-Arabic Countries: An Inpatient Comparison.</w:t>
      </w:r>
      <w:r w:rsidRPr="00284079">
        <w:rPr>
          <w:rFonts w:asciiTheme="majorBidi" w:hAnsiTheme="majorBidi" w:cstheme="majorBidi"/>
          <w:color w:val="222222"/>
          <w:sz w:val="28"/>
          <w:szCs w:val="28"/>
          <w:shd w:val="clear" w:color="auto" w:fill="FFFFFF"/>
          <w:rtl/>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Gopalakrishnan, L., Doriya, K., &amp; Kumar, D. S. (2016)</w:t>
      </w:r>
      <w:r w:rsidRPr="00284079">
        <w:rPr>
          <w:rFonts w:asciiTheme="majorBidi" w:hAnsiTheme="majorBidi" w:cstheme="majorBidi"/>
          <w:sz w:val="28"/>
          <w:szCs w:val="28"/>
          <w:lang w:bidi="ar-EG"/>
        </w:rPr>
        <w:t>. Moringa oleifera: A review on nutritive importance and its medicinal application. Food science and human wellness, 5(2), 49-56.</w:t>
      </w:r>
    </w:p>
    <w:p w:rsidR="004D366A" w:rsidRPr="00284079" w:rsidRDefault="004D366A" w:rsidP="004D366A">
      <w:pPr>
        <w:tabs>
          <w:tab w:val="left" w:pos="7486"/>
        </w:tabs>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color w:val="222222"/>
          <w:sz w:val="28"/>
          <w:szCs w:val="28"/>
          <w:shd w:val="clear" w:color="auto" w:fill="FFFFFF"/>
        </w:rPr>
        <w:t xml:space="preserve">Gothai, S., Arulselvan, P., Tan, W. S., &amp; Fakurazi, S. (2016). </w:t>
      </w:r>
      <w:r w:rsidRPr="00284079">
        <w:rPr>
          <w:rFonts w:asciiTheme="majorBidi" w:hAnsiTheme="majorBidi" w:cstheme="majorBidi"/>
          <w:color w:val="222222"/>
          <w:sz w:val="28"/>
          <w:szCs w:val="28"/>
          <w:shd w:val="clear" w:color="auto" w:fill="FFFFFF"/>
        </w:rPr>
        <w:t>Wound healing properties of ethyl acetate fraction of Moringa oleifera in normal human dermal fibroblasts. Journal of intercultural ethnopharmacology, </w:t>
      </w:r>
      <w:r w:rsidRPr="00284079">
        <w:rPr>
          <w:rFonts w:asciiTheme="majorBidi" w:hAnsiTheme="majorBidi" w:cstheme="majorBidi"/>
          <w:i/>
          <w:iCs/>
          <w:color w:val="222222"/>
          <w:sz w:val="28"/>
          <w:szCs w:val="28"/>
          <w:shd w:val="clear" w:color="auto" w:fill="FFFFFF"/>
        </w:rPr>
        <w:t>5</w:t>
      </w:r>
      <w:r w:rsidRPr="00284079">
        <w:rPr>
          <w:rFonts w:asciiTheme="majorBidi" w:hAnsiTheme="majorBidi" w:cstheme="majorBidi"/>
          <w:color w:val="222222"/>
          <w:sz w:val="28"/>
          <w:szCs w:val="28"/>
          <w:shd w:val="clear" w:color="auto" w:fill="FFFFFF"/>
        </w:rPr>
        <w:t>(1), 1.</w:t>
      </w:r>
      <w:r w:rsidRPr="00284079">
        <w:rPr>
          <w:rFonts w:asciiTheme="majorBidi" w:hAnsiTheme="majorBidi" w:cstheme="majorBidi"/>
          <w:color w:val="222222"/>
          <w:sz w:val="28"/>
          <w:szCs w:val="28"/>
          <w:shd w:val="clear" w:color="auto" w:fill="FFFFFF"/>
          <w:rtl/>
        </w:rPr>
        <w:t>‏</w:t>
      </w:r>
    </w:p>
    <w:p w:rsidR="004D366A" w:rsidRPr="00284079" w:rsidRDefault="004D366A" w:rsidP="004D366A">
      <w:pPr>
        <w:tabs>
          <w:tab w:val="left" w:pos="7569"/>
          <w:tab w:val="left" w:pos="7753"/>
          <w:tab w:val="right" w:pos="8306"/>
        </w:tabs>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rPr>
        <w:t>Gowayed, M. A., Refaat, R., Ahmed, W. M., &amp; El-Abhar, H. S. (2015).</w:t>
      </w:r>
      <w:r w:rsidRPr="00284079">
        <w:rPr>
          <w:rFonts w:asciiTheme="majorBidi" w:hAnsiTheme="majorBidi" w:cstheme="majorBidi"/>
          <w:sz w:val="28"/>
          <w:szCs w:val="28"/>
        </w:rPr>
        <w:t>Effect of galantamine on adjuvant-induced arthritis in rats. European journal of pharmacology, 764, 547-553.</w:t>
      </w:r>
      <w:r w:rsidRPr="00284079">
        <w:rPr>
          <w:rFonts w:asciiTheme="majorBidi" w:hAnsiTheme="majorBidi" w:cstheme="majorBidi"/>
          <w:sz w:val="28"/>
          <w:szCs w:val="28"/>
          <w:rtl/>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Grim, J., Chládek, J., &amp; Martínková, J. (2003). </w:t>
      </w:r>
      <w:r w:rsidRPr="00284079">
        <w:rPr>
          <w:rFonts w:asciiTheme="majorBidi" w:hAnsiTheme="majorBidi" w:cstheme="majorBidi"/>
          <w:sz w:val="28"/>
          <w:szCs w:val="28"/>
          <w:lang w:bidi="ar-EG"/>
        </w:rPr>
        <w:t>Pharmacokinetics and pharmacodynamics of methotrexate in non-neoplastic diseases. Clinical pharmacokinetics, 42(2), 139-15.</w:t>
      </w:r>
    </w:p>
    <w:p w:rsidR="004D366A" w:rsidRPr="00284079" w:rsidRDefault="004D366A" w:rsidP="004D366A">
      <w:pPr>
        <w:shd w:val="clear" w:color="auto" w:fill="FFFFFF"/>
        <w:bidi w:val="0"/>
        <w:spacing w:before="120" w:after="240" w:line="360" w:lineRule="auto"/>
        <w:ind w:left="547" w:hanging="547"/>
        <w:jc w:val="both"/>
        <w:rPr>
          <w:rFonts w:asciiTheme="majorBidi" w:hAnsiTheme="majorBidi" w:cstheme="majorBidi"/>
          <w:color w:val="333333"/>
          <w:sz w:val="28"/>
          <w:szCs w:val="28"/>
          <w:shd w:val="clear" w:color="auto" w:fill="FFFFFF"/>
          <w:rtl/>
          <w:lang w:bidi="ar-EG"/>
        </w:rPr>
      </w:pPr>
      <w:r w:rsidRPr="00284079">
        <w:rPr>
          <w:rFonts w:asciiTheme="majorBidi" w:hAnsiTheme="majorBidi" w:cstheme="majorBidi"/>
          <w:b/>
          <w:bCs/>
          <w:color w:val="333333"/>
          <w:sz w:val="28"/>
          <w:szCs w:val="28"/>
          <w:shd w:val="clear" w:color="auto" w:fill="FFFFFF"/>
        </w:rPr>
        <w:t>Guo, Q., Wang, Y., Xu, D., Nossent, J., Pavlos, N. J., &amp; Xu, J. (2018)</w:t>
      </w:r>
      <w:r w:rsidRPr="00284079">
        <w:rPr>
          <w:rFonts w:asciiTheme="majorBidi" w:hAnsiTheme="majorBidi" w:cstheme="majorBidi"/>
          <w:color w:val="333333"/>
          <w:sz w:val="28"/>
          <w:szCs w:val="28"/>
          <w:shd w:val="clear" w:color="auto" w:fill="FFFFFF"/>
        </w:rPr>
        <w:t>. Rheumatoid arthritis: pathological mechanisms and modern pharmacologic therapies. Bone research, 6(1), 1-14.</w:t>
      </w:r>
    </w:p>
    <w:p w:rsidR="004D366A" w:rsidRPr="00284079" w:rsidRDefault="004D366A" w:rsidP="004D366A">
      <w:pPr>
        <w:tabs>
          <w:tab w:val="left" w:pos="7569"/>
          <w:tab w:val="left" w:pos="7753"/>
          <w:tab w:val="right" w:pos="8306"/>
        </w:tabs>
        <w:bidi w:val="0"/>
        <w:spacing w:before="120" w:after="240" w:line="360" w:lineRule="auto"/>
        <w:ind w:left="547" w:hanging="547"/>
        <w:jc w:val="both"/>
        <w:rPr>
          <w:rFonts w:asciiTheme="majorBidi" w:eastAsia="Times New Roman" w:hAnsiTheme="majorBidi" w:cstheme="majorBidi"/>
          <w:b/>
          <w:bCs/>
          <w:sz w:val="28"/>
          <w:szCs w:val="28"/>
          <w:rtl/>
          <w:lang w:bidi="ar-EG"/>
        </w:rPr>
      </w:pPr>
      <w:r w:rsidRPr="00284079">
        <w:rPr>
          <w:rFonts w:asciiTheme="majorBidi" w:eastAsia="Times New Roman" w:hAnsiTheme="majorBidi" w:cstheme="majorBidi"/>
          <w:b/>
          <w:bCs/>
          <w:sz w:val="28"/>
          <w:szCs w:val="28"/>
        </w:rPr>
        <w:t>Gupta, R., Dubey, D. K., Kannan, G. M., &amp; Flora, S. J. S. (2007).</w:t>
      </w:r>
      <w:r w:rsidRPr="00284079">
        <w:rPr>
          <w:rFonts w:asciiTheme="majorBidi" w:eastAsia="Times New Roman" w:hAnsiTheme="majorBidi" w:cstheme="majorBidi"/>
          <w:sz w:val="28"/>
          <w:szCs w:val="28"/>
        </w:rPr>
        <w:t>Concomitant administration of Moringaoleifera seed powder in the remediation of arsenic</w:t>
      </w:r>
      <w:r w:rsidRPr="00284079">
        <w:rPr>
          <w:rFonts w:ascii="Cambria Math" w:eastAsia="Times New Roman" w:hAnsi="Cambria Math" w:cs="Cambria Math"/>
          <w:sz w:val="28"/>
          <w:szCs w:val="28"/>
        </w:rPr>
        <w:t>‐</w:t>
      </w:r>
      <w:r w:rsidRPr="00284079">
        <w:rPr>
          <w:rFonts w:asciiTheme="majorBidi" w:eastAsia="Times New Roman" w:hAnsiTheme="majorBidi" w:cstheme="majorBidi"/>
          <w:sz w:val="28"/>
          <w:szCs w:val="28"/>
        </w:rPr>
        <w:t>induced oxidative stress in mouse. Cell Biology International, 31(1), 44-56.</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Gupta, R., Mathur, M., Bajaj, V. K., Katariya, P., Yadav, S., Kamal, R., &amp; Gupta, R. S. (2012). </w:t>
      </w:r>
      <w:r w:rsidRPr="00284079">
        <w:rPr>
          <w:rFonts w:asciiTheme="majorBidi" w:hAnsiTheme="majorBidi" w:cstheme="majorBidi"/>
          <w:sz w:val="28"/>
          <w:szCs w:val="28"/>
          <w:lang w:bidi="ar-EG"/>
        </w:rPr>
        <w:t>Evaluation of antidiabetic and antioxidant activity of Moringa oleifera in experimental diabetes. Journal of diabetes, 4(2), 164-171.</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color w:val="222222"/>
          <w:sz w:val="28"/>
          <w:szCs w:val="28"/>
          <w:shd w:val="clear" w:color="auto" w:fill="FFFFFF"/>
        </w:rPr>
        <w:t xml:space="preserve">Hafström, I., Ajeganova, S., Forslind, K., &amp; Svensson, B. (2019). </w:t>
      </w:r>
      <w:r w:rsidRPr="00284079">
        <w:rPr>
          <w:rFonts w:asciiTheme="majorBidi" w:hAnsiTheme="majorBidi" w:cstheme="majorBidi"/>
          <w:color w:val="222222"/>
          <w:sz w:val="28"/>
          <w:szCs w:val="28"/>
          <w:shd w:val="clear" w:color="auto" w:fill="FFFFFF"/>
        </w:rPr>
        <w:t>Anti-citrullinated protein antibodies are associated with osteopenia but not with pain at diagnosis of rheumatoid arthritis: data from the BARFOT cohort. Arthritis research &amp; therapy, 21(1), 45.</w:t>
      </w:r>
      <w:r w:rsidRPr="00284079">
        <w:rPr>
          <w:rFonts w:asciiTheme="majorBidi" w:hAnsiTheme="majorBidi" w:cstheme="majorBidi"/>
          <w:color w:val="222222"/>
          <w:sz w:val="28"/>
          <w:szCs w:val="28"/>
          <w:shd w:val="clear" w:color="auto" w:fill="FFFFFF"/>
          <w:rtl/>
        </w:rPr>
        <w:t>‏</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 xml:space="preserve">Hamdy, M. M., Elbadr, M. M., &amp; Barakat, A. (2018). </w:t>
      </w:r>
      <w:r w:rsidRPr="00284079">
        <w:rPr>
          <w:rFonts w:asciiTheme="majorBidi" w:hAnsiTheme="majorBidi" w:cstheme="majorBidi"/>
          <w:color w:val="222222"/>
          <w:sz w:val="28"/>
          <w:szCs w:val="28"/>
          <w:shd w:val="clear" w:color="auto" w:fill="FFFFFF"/>
          <w:lang w:bidi="ar-EG"/>
        </w:rPr>
        <w:t>Fluoxetine uses in nociceptive pain management: a promising adjuvant to opioid analgesics. Fundamental &amp; clinical pharmacology, 32(5), 532-546.</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Hamza, A. A. (2010). </w:t>
      </w:r>
      <w:r w:rsidRPr="00284079">
        <w:rPr>
          <w:rFonts w:asciiTheme="majorBidi" w:hAnsiTheme="majorBidi" w:cstheme="majorBidi"/>
          <w:sz w:val="28"/>
          <w:szCs w:val="28"/>
          <w:lang w:bidi="ar-EG"/>
        </w:rPr>
        <w:t>Ameliorative effects of Moringa oleifera Lam seed extract on liver fibrosis in rats. Food and Chemical Toxicology, 48(1), 345-355.</w:t>
      </w:r>
    </w:p>
    <w:p w:rsidR="004D366A" w:rsidRPr="00284079" w:rsidRDefault="004D366A" w:rsidP="004D366A">
      <w:pPr>
        <w:pStyle w:val="Heading1"/>
        <w:shd w:val="clear" w:color="auto" w:fill="FFFFFF"/>
        <w:spacing w:before="120" w:beforeAutospacing="0" w:after="240" w:afterAutospacing="0" w:line="360" w:lineRule="auto"/>
        <w:ind w:left="547" w:hanging="547"/>
        <w:jc w:val="both"/>
        <w:rPr>
          <w:rFonts w:asciiTheme="majorBidi" w:hAnsiTheme="majorBidi" w:cstheme="majorBidi"/>
          <w:b w:val="0"/>
          <w:bCs w:val="0"/>
          <w:color w:val="000000"/>
          <w:sz w:val="28"/>
          <w:szCs w:val="28"/>
        </w:rPr>
      </w:pPr>
      <w:r w:rsidRPr="00284079">
        <w:rPr>
          <w:rFonts w:asciiTheme="majorBidi" w:hAnsiTheme="majorBidi" w:cstheme="majorBidi"/>
          <w:sz w:val="28"/>
          <w:szCs w:val="28"/>
        </w:rPr>
        <w:t>Hendawy, O. M.; Ahmed, W. M. S.; Abosaif, A. A. et al., (2015):</w:t>
      </w:r>
      <w:r w:rsidRPr="00284079">
        <w:rPr>
          <w:rFonts w:asciiTheme="majorBidi" w:hAnsiTheme="majorBidi" w:cstheme="majorBidi"/>
          <w:b w:val="0"/>
          <w:bCs w:val="0"/>
          <w:sz w:val="28"/>
          <w:szCs w:val="28"/>
        </w:rPr>
        <w:t xml:space="preserve"> </w:t>
      </w:r>
      <w:r w:rsidRPr="008E6445">
        <w:rPr>
          <w:rFonts w:asciiTheme="majorBidi" w:hAnsiTheme="majorBidi" w:cstheme="majorBidi"/>
          <w:b w:val="0"/>
          <w:bCs w:val="0"/>
          <w:sz w:val="28"/>
          <w:szCs w:val="28"/>
        </w:rPr>
        <w:t>Effect of</w:t>
      </w:r>
      <w:r w:rsidRPr="00284079">
        <w:rPr>
          <w:rFonts w:asciiTheme="majorBidi" w:hAnsiTheme="majorBidi" w:cstheme="majorBidi"/>
          <w:sz w:val="28"/>
          <w:szCs w:val="28"/>
        </w:rPr>
        <w:t xml:space="preserve"> </w:t>
      </w:r>
      <w:r w:rsidRPr="00284079">
        <w:rPr>
          <w:rFonts w:asciiTheme="majorBidi" w:hAnsiTheme="majorBidi" w:cstheme="majorBidi"/>
          <w:b w:val="0"/>
          <w:bCs w:val="0"/>
          <w:sz w:val="28"/>
          <w:szCs w:val="28"/>
        </w:rPr>
        <w:t>atorvastatin and vitamin D on freund adjuvant-induced rheumatoid arthritis in rat. J Bioequiv Availab., 7:090-094. doi: 10. 4172/jbb. 100221.</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rPr>
        <w:t>Hoovestol, R.A.; Mikuls, T.R  2011:</w:t>
      </w:r>
      <w:r w:rsidRPr="00284079">
        <w:rPr>
          <w:rFonts w:asciiTheme="majorBidi" w:hAnsiTheme="majorBidi" w:cstheme="majorBidi"/>
          <w:color w:val="222222"/>
          <w:sz w:val="28"/>
          <w:szCs w:val="28"/>
          <w:shd w:val="clear" w:color="auto" w:fill="FFFFFF"/>
        </w:rPr>
        <w:t xml:space="preserve"> Environmental exposures and rheumatoid arthritis risk. </w:t>
      </w:r>
      <w:r w:rsidRPr="00284079">
        <w:rPr>
          <w:rStyle w:val="html-italic"/>
          <w:rFonts w:asciiTheme="majorBidi" w:hAnsiTheme="majorBidi" w:cstheme="majorBidi"/>
          <w:i/>
          <w:iCs/>
          <w:color w:val="222222"/>
          <w:sz w:val="28"/>
          <w:szCs w:val="28"/>
          <w:shd w:val="clear" w:color="auto" w:fill="FFFFFF"/>
        </w:rPr>
        <w:t>Curr. Rheumatol. Rep</w:t>
      </w:r>
      <w:r w:rsidRPr="00284079">
        <w:rPr>
          <w:rFonts w:asciiTheme="majorBidi" w:hAnsiTheme="majorBidi" w:cstheme="majorBidi"/>
          <w:color w:val="222222"/>
          <w:sz w:val="28"/>
          <w:szCs w:val="28"/>
          <w:shd w:val="clear" w:color="auto" w:fill="FFFFFF"/>
        </w:rPr>
        <w:t>, </w:t>
      </w:r>
      <w:r w:rsidRPr="00284079">
        <w:rPr>
          <w:rStyle w:val="html-italic"/>
          <w:rFonts w:asciiTheme="majorBidi" w:hAnsiTheme="majorBidi" w:cstheme="majorBidi"/>
          <w:i/>
          <w:iCs/>
          <w:color w:val="222222"/>
          <w:sz w:val="28"/>
          <w:szCs w:val="28"/>
          <w:shd w:val="clear" w:color="auto" w:fill="FFFFFF"/>
        </w:rPr>
        <w:t>13</w:t>
      </w:r>
      <w:r w:rsidRPr="00284079">
        <w:rPr>
          <w:rFonts w:asciiTheme="majorBidi" w:hAnsiTheme="majorBidi" w:cstheme="majorBidi"/>
          <w:color w:val="222222"/>
          <w:sz w:val="28"/>
          <w:szCs w:val="28"/>
          <w:shd w:val="clear" w:color="auto" w:fill="FFFFFF"/>
        </w:rPr>
        <w:t>, 431–439.</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Hu, H. M., Li, B., Wang, X. D., Guo, Y. S., Hui, H., Zhang, H. P., ... &amp; Hao, D. J. (2018</w:t>
      </w:r>
      <w:r w:rsidRPr="00284079">
        <w:rPr>
          <w:rFonts w:asciiTheme="majorBidi" w:hAnsiTheme="majorBidi" w:cstheme="majorBidi"/>
          <w:color w:val="222222"/>
          <w:sz w:val="28"/>
          <w:szCs w:val="28"/>
          <w:shd w:val="clear" w:color="auto" w:fill="FFFFFF"/>
          <w:lang w:bidi="ar-EG"/>
        </w:rPr>
        <w:t>). Fluoxetine is neuroprotective in early brain injury via its anti-inflammatory and anti-apoptotic effects in a rat experimental subarachnoid hemorrhage model. Neuroscience bulletin, 34(6), 951-962.</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Ibrahim, H. A., Telep, N. A., &amp; Hemed, M. M. (2019). </w:t>
      </w:r>
      <w:r w:rsidRPr="00284079">
        <w:rPr>
          <w:rFonts w:asciiTheme="majorBidi" w:hAnsiTheme="majorBidi" w:cstheme="majorBidi"/>
          <w:sz w:val="28"/>
          <w:szCs w:val="28"/>
          <w:lang w:bidi="ar-EG"/>
        </w:rPr>
        <w:t>Moringa (Moringa oleifera) Leaves' Extract and Linseed (Linum usitatissimum) Oil Ameliorate Piroxicam Induced Gastric Ulcers in Male Rats. Zagazig Veterinary Journal, 47(4), 419-431.</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sz w:val="28"/>
          <w:szCs w:val="28"/>
          <w:rtl/>
          <w:lang w:bidi="ar-EG"/>
        </w:rPr>
      </w:pPr>
      <w:r w:rsidRPr="00284079">
        <w:rPr>
          <w:rFonts w:asciiTheme="majorBidi" w:hAnsiTheme="majorBidi" w:cstheme="majorBidi"/>
          <w:b/>
          <w:bCs/>
          <w:sz w:val="28"/>
          <w:szCs w:val="28"/>
        </w:rPr>
        <w:t>Ismail, M.; Hasan, H.; El-Orfali, Y. et al., (2018</w:t>
      </w:r>
      <w:r w:rsidRPr="00284079">
        <w:rPr>
          <w:rFonts w:asciiTheme="majorBidi" w:hAnsiTheme="majorBidi" w:cstheme="majorBidi"/>
          <w:b/>
          <w:bCs/>
          <w:i/>
          <w:iCs/>
          <w:sz w:val="28"/>
          <w:szCs w:val="28"/>
        </w:rPr>
        <w:t xml:space="preserve">): </w:t>
      </w:r>
      <w:r w:rsidRPr="00284079">
        <w:rPr>
          <w:rFonts w:asciiTheme="majorBidi" w:hAnsiTheme="majorBidi" w:cstheme="majorBidi"/>
          <w:sz w:val="28"/>
          <w:szCs w:val="28"/>
        </w:rPr>
        <w:t>Anti-Inflammatory, Antioxidative, and Hepatoprotective Effects of Trans 9-Tetrahydrocannabinol/Sesame Oil on Adjuvant-Induced Arthritis in Rats Evidence-Based Complementary and Alternative Medicine Volume 2018, Article ID 9365464, 13 pages.</w:t>
      </w:r>
    </w:p>
    <w:p w:rsidR="004D366A" w:rsidRPr="00284079" w:rsidRDefault="004D366A" w:rsidP="004D366A">
      <w:pPr>
        <w:bidi w:val="0"/>
        <w:spacing w:before="120" w:after="240" w:line="360" w:lineRule="auto"/>
        <w:ind w:left="547" w:hanging="547"/>
        <w:jc w:val="both"/>
        <w:rPr>
          <w:rFonts w:asciiTheme="majorBidi" w:hAnsiTheme="majorBidi" w:cstheme="majorBidi"/>
          <w:b/>
          <w:bCs/>
          <w:color w:val="000000"/>
          <w:sz w:val="28"/>
          <w:szCs w:val="28"/>
          <w:shd w:val="clear" w:color="auto" w:fill="FFFFFF"/>
          <w:rtl/>
          <w:lang w:bidi="ar-EG"/>
        </w:rPr>
      </w:pPr>
      <w:r w:rsidRPr="00284079">
        <w:rPr>
          <w:rFonts w:asciiTheme="majorBidi" w:hAnsiTheme="majorBidi" w:cstheme="majorBidi"/>
          <w:b/>
          <w:bCs/>
          <w:color w:val="222222"/>
          <w:sz w:val="28"/>
          <w:szCs w:val="28"/>
          <w:shd w:val="clear" w:color="auto" w:fill="FFFFFF"/>
        </w:rPr>
        <w:t xml:space="preserve">Joaquim, A. F., &amp; Appenzeller, S. (2015). </w:t>
      </w:r>
      <w:r w:rsidRPr="00284079">
        <w:rPr>
          <w:rFonts w:asciiTheme="majorBidi" w:hAnsiTheme="majorBidi" w:cstheme="majorBidi"/>
          <w:color w:val="222222"/>
          <w:sz w:val="28"/>
          <w:szCs w:val="28"/>
          <w:shd w:val="clear" w:color="auto" w:fill="FFFFFF"/>
        </w:rPr>
        <w:t>Neuropsychiatric manifestations in rheumatoid arthritis. </w:t>
      </w:r>
      <w:r w:rsidRPr="00284079">
        <w:rPr>
          <w:rFonts w:asciiTheme="majorBidi" w:hAnsiTheme="majorBidi" w:cstheme="majorBidi"/>
          <w:i/>
          <w:iCs/>
          <w:color w:val="222222"/>
          <w:sz w:val="28"/>
          <w:szCs w:val="28"/>
          <w:shd w:val="clear" w:color="auto" w:fill="FFFFFF"/>
        </w:rPr>
        <w:t>Autoimmunity reviews</w:t>
      </w:r>
      <w:r w:rsidRPr="00284079">
        <w:rPr>
          <w:rFonts w:asciiTheme="majorBidi" w:hAnsiTheme="majorBidi" w:cstheme="majorBidi"/>
          <w:color w:val="222222"/>
          <w:sz w:val="28"/>
          <w:szCs w:val="28"/>
          <w:shd w:val="clear" w:color="auto" w:fill="FFFFFF"/>
        </w:rPr>
        <w:t>, </w:t>
      </w:r>
      <w:r w:rsidRPr="00284079">
        <w:rPr>
          <w:rFonts w:asciiTheme="majorBidi" w:hAnsiTheme="majorBidi" w:cstheme="majorBidi"/>
          <w:i/>
          <w:iCs/>
          <w:color w:val="222222"/>
          <w:sz w:val="28"/>
          <w:szCs w:val="28"/>
          <w:shd w:val="clear" w:color="auto" w:fill="FFFFFF"/>
        </w:rPr>
        <w:t>14</w:t>
      </w:r>
      <w:r w:rsidRPr="00284079">
        <w:rPr>
          <w:rFonts w:asciiTheme="majorBidi" w:hAnsiTheme="majorBidi" w:cstheme="majorBidi"/>
          <w:color w:val="222222"/>
          <w:sz w:val="28"/>
          <w:szCs w:val="28"/>
          <w:shd w:val="clear" w:color="auto" w:fill="FFFFFF"/>
        </w:rPr>
        <w:t>(12), 1116-1122.</w:t>
      </w:r>
      <w:r w:rsidRPr="00284079">
        <w:rPr>
          <w:rFonts w:asciiTheme="majorBidi" w:hAnsiTheme="majorBidi" w:cstheme="majorBidi"/>
          <w:color w:val="222222"/>
          <w:sz w:val="28"/>
          <w:szCs w:val="28"/>
          <w:shd w:val="clear" w:color="auto" w:fill="FFFFFF"/>
          <w:rtl/>
        </w:rPr>
        <w:t>‏</w:t>
      </w:r>
    </w:p>
    <w:p w:rsidR="004D366A" w:rsidRPr="00284079" w:rsidRDefault="004D366A" w:rsidP="004D366A">
      <w:pPr>
        <w:shd w:val="clear" w:color="auto" w:fill="FFFFFF"/>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lang w:bidi="ar-EG"/>
        </w:rPr>
        <w:t xml:space="preserve">Joosten, L. A., Abdollahi-Roodsaz, S., Dinarello, C. A., O'neill, L., &amp; Netea, M. G. (2016). </w:t>
      </w:r>
      <w:r w:rsidRPr="00284079">
        <w:rPr>
          <w:rFonts w:asciiTheme="majorBidi" w:eastAsia="Times New Roman" w:hAnsiTheme="majorBidi" w:cstheme="majorBidi"/>
          <w:color w:val="222222"/>
          <w:sz w:val="28"/>
          <w:szCs w:val="28"/>
          <w:lang w:bidi="ar-EG"/>
        </w:rPr>
        <w:t>Toll-like receptors and chronic inflammation in rheumatic diseases: new developments. Nature Reviews Rheumatology, 12(6), 344</w:t>
      </w:r>
    </w:p>
    <w:p w:rsidR="004D366A" w:rsidRPr="00284079" w:rsidRDefault="004D366A" w:rsidP="004D366A">
      <w:pPr>
        <w:bidi w:val="0"/>
        <w:spacing w:before="120" w:after="240" w:line="360" w:lineRule="auto"/>
        <w:ind w:left="547" w:hanging="547"/>
        <w:jc w:val="both"/>
        <w:rPr>
          <w:rFonts w:asciiTheme="majorBidi" w:hAnsiTheme="majorBidi" w:cstheme="majorBidi"/>
          <w:b/>
          <w:bCs/>
          <w:color w:val="333333"/>
          <w:sz w:val="28"/>
          <w:szCs w:val="28"/>
          <w:shd w:val="clear" w:color="auto" w:fill="FFFFFF"/>
          <w:rtl/>
          <w:lang w:bidi="ar-EG"/>
        </w:rPr>
      </w:pPr>
      <w:r w:rsidRPr="00284079">
        <w:rPr>
          <w:rFonts w:asciiTheme="majorBidi" w:hAnsiTheme="majorBidi" w:cstheme="majorBidi"/>
          <w:b/>
          <w:bCs/>
          <w:color w:val="222222"/>
          <w:sz w:val="28"/>
          <w:szCs w:val="28"/>
          <w:shd w:val="clear" w:color="auto" w:fill="FFFFFF"/>
        </w:rPr>
        <w:t xml:space="preserve">Kandasamy, M., Tripathy, K., Ravi, S., Kamath, N., Pai, B., Srinivas, N. R., ... &amp; Thangam, S. (2010). </w:t>
      </w:r>
      <w:r w:rsidRPr="00284079">
        <w:rPr>
          <w:rFonts w:asciiTheme="majorBidi" w:hAnsiTheme="majorBidi" w:cstheme="majorBidi"/>
          <w:color w:val="222222"/>
          <w:sz w:val="28"/>
          <w:szCs w:val="28"/>
          <w:shd w:val="clear" w:color="auto" w:fill="FFFFFF"/>
        </w:rPr>
        <w:t>Unsuspected poor metabolizer phenotypes of fluoxetine in bioavailability/bioequivalence studies from an Indian population perspective. Arzneimittelforschung, 60(01), 12-21.</w:t>
      </w:r>
      <w:r w:rsidRPr="00284079">
        <w:rPr>
          <w:rFonts w:asciiTheme="majorBidi" w:hAnsiTheme="majorBidi" w:cstheme="majorBidi"/>
          <w:b/>
          <w:bCs/>
          <w:color w:val="222222"/>
          <w:sz w:val="28"/>
          <w:szCs w:val="28"/>
          <w:shd w:val="clear" w:color="auto" w:fill="FFFFFF"/>
          <w:rtl/>
        </w:rPr>
        <w:t>‏</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color w:val="222222"/>
          <w:sz w:val="28"/>
          <w:szCs w:val="28"/>
          <w:shd w:val="clear" w:color="auto" w:fill="FFFFFF"/>
        </w:rPr>
        <w:t xml:space="preserve">Karlsson, M. V., Marshall, S., Gouin, T., &amp; Boxall, A. B. (2016). </w:t>
      </w:r>
      <w:r w:rsidRPr="00284079">
        <w:rPr>
          <w:rFonts w:asciiTheme="majorBidi" w:hAnsiTheme="majorBidi" w:cstheme="majorBidi"/>
          <w:color w:val="222222"/>
          <w:sz w:val="28"/>
          <w:szCs w:val="28"/>
          <w:shd w:val="clear" w:color="auto" w:fill="FFFFFF"/>
        </w:rPr>
        <w:t>Routes of uptake of diclofenac, fluoxetine, and triclosan into sediment</w:t>
      </w:r>
      <w:r w:rsidRPr="00284079">
        <w:rPr>
          <w:rFonts w:ascii="Cambria Math" w:hAnsi="Cambria Math" w:cs="Cambria Math"/>
          <w:color w:val="222222"/>
          <w:sz w:val="28"/>
          <w:szCs w:val="28"/>
          <w:shd w:val="clear" w:color="auto" w:fill="FFFFFF"/>
        </w:rPr>
        <w:t>‐</w:t>
      </w:r>
      <w:r w:rsidRPr="00284079">
        <w:rPr>
          <w:rFonts w:asciiTheme="majorBidi" w:hAnsiTheme="majorBidi" w:cstheme="majorBidi"/>
          <w:color w:val="222222"/>
          <w:sz w:val="28"/>
          <w:szCs w:val="28"/>
          <w:shd w:val="clear" w:color="auto" w:fill="FFFFFF"/>
        </w:rPr>
        <w:t>dwelling worms. </w:t>
      </w:r>
      <w:r w:rsidRPr="00284079">
        <w:rPr>
          <w:rFonts w:asciiTheme="majorBidi" w:hAnsiTheme="majorBidi" w:cstheme="majorBidi"/>
          <w:i/>
          <w:iCs/>
          <w:color w:val="222222"/>
          <w:sz w:val="28"/>
          <w:szCs w:val="28"/>
          <w:shd w:val="clear" w:color="auto" w:fill="FFFFFF"/>
        </w:rPr>
        <w:t>Environmental toxicology and chemistry</w:t>
      </w:r>
      <w:r w:rsidRPr="00284079">
        <w:rPr>
          <w:rFonts w:asciiTheme="majorBidi" w:hAnsiTheme="majorBidi" w:cstheme="majorBidi"/>
          <w:color w:val="222222"/>
          <w:sz w:val="28"/>
          <w:szCs w:val="28"/>
          <w:shd w:val="clear" w:color="auto" w:fill="FFFFFF"/>
        </w:rPr>
        <w:t>, </w:t>
      </w:r>
      <w:r w:rsidRPr="00284079">
        <w:rPr>
          <w:rFonts w:asciiTheme="majorBidi" w:hAnsiTheme="majorBidi" w:cstheme="majorBidi"/>
          <w:i/>
          <w:iCs/>
          <w:color w:val="222222"/>
          <w:sz w:val="28"/>
          <w:szCs w:val="28"/>
          <w:shd w:val="clear" w:color="auto" w:fill="FFFFFF"/>
        </w:rPr>
        <w:t>35</w:t>
      </w:r>
      <w:r w:rsidRPr="00284079">
        <w:rPr>
          <w:rFonts w:asciiTheme="majorBidi" w:hAnsiTheme="majorBidi" w:cstheme="majorBidi"/>
          <w:color w:val="222222"/>
          <w:sz w:val="28"/>
          <w:szCs w:val="28"/>
          <w:shd w:val="clear" w:color="auto" w:fill="FFFFFF"/>
        </w:rPr>
        <w:t>(4), 836-842.</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i/>
          <w:iCs/>
          <w:sz w:val="28"/>
          <w:szCs w:val="28"/>
        </w:rPr>
        <w:t xml:space="preserve">Kasumagic-Halilovic, E.; Prohic, A. and Cavaljuga, S. (2011): </w:t>
      </w:r>
      <w:r w:rsidRPr="00284079">
        <w:rPr>
          <w:rFonts w:asciiTheme="majorBidi" w:hAnsiTheme="majorBidi" w:cstheme="majorBidi"/>
          <w:sz w:val="28"/>
          <w:szCs w:val="28"/>
        </w:rPr>
        <w:t>Tumor necrosis factor-alpha in patients with alopecia areata. Indian Journal of Dermatology, 56(5):494-6.</w:t>
      </w:r>
    </w:p>
    <w:p w:rsidR="004D366A" w:rsidRPr="00284079" w:rsidRDefault="004D366A" w:rsidP="004D366A">
      <w:pPr>
        <w:tabs>
          <w:tab w:val="left" w:pos="5292"/>
        </w:tabs>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Kaur, G., Invally, M., Sanzagiri, R., &amp; Buttar, H. S. (2015). </w:t>
      </w:r>
      <w:r w:rsidRPr="00284079">
        <w:rPr>
          <w:rFonts w:asciiTheme="majorBidi" w:hAnsiTheme="majorBidi" w:cstheme="majorBidi"/>
          <w:sz w:val="28"/>
          <w:szCs w:val="28"/>
          <w:lang w:bidi="ar-EG"/>
        </w:rPr>
        <w:t>Evaluation of the antidepressant activity of Moringa oleifera alone and in combination with fluoxetine. Journal of Ayurveda and integrative medicine, 6(4), 273</w:t>
      </w:r>
      <w:r w:rsidRPr="00284079">
        <w:rPr>
          <w:rFonts w:asciiTheme="majorBidi" w:hAnsiTheme="majorBidi" w:cstheme="majorBidi"/>
          <w:b/>
          <w:bCs/>
          <w:sz w:val="28"/>
          <w:szCs w:val="28"/>
          <w:lang w:bidi="ar-EG"/>
        </w:rPr>
        <w:t>.</w:t>
      </w:r>
    </w:p>
    <w:p w:rsidR="004D366A" w:rsidRPr="00284079" w:rsidRDefault="004D366A" w:rsidP="004D366A">
      <w:pPr>
        <w:shd w:val="clear" w:color="auto" w:fill="FFFFFF"/>
        <w:bidi w:val="0"/>
        <w:spacing w:before="120" w:after="240" w:line="360" w:lineRule="auto"/>
        <w:ind w:left="547" w:hanging="547"/>
        <w:jc w:val="both"/>
        <w:rPr>
          <w:rFonts w:asciiTheme="majorBidi" w:hAnsiTheme="majorBidi" w:cstheme="majorBidi"/>
          <w:color w:val="333333"/>
          <w:sz w:val="28"/>
          <w:szCs w:val="28"/>
          <w:shd w:val="clear" w:color="auto" w:fill="FFFFFF"/>
        </w:rPr>
      </w:pPr>
      <w:r w:rsidRPr="00284079">
        <w:rPr>
          <w:rFonts w:asciiTheme="majorBidi" w:hAnsiTheme="majorBidi" w:cstheme="majorBidi"/>
          <w:b/>
          <w:bCs/>
          <w:color w:val="333333"/>
          <w:sz w:val="28"/>
          <w:szCs w:val="28"/>
          <w:shd w:val="clear" w:color="auto" w:fill="FFFFFF"/>
        </w:rPr>
        <w:t>Kavanaugh, A., &amp; Wells, A. F. (2014)</w:t>
      </w:r>
      <w:r w:rsidRPr="00284079">
        <w:rPr>
          <w:rFonts w:asciiTheme="majorBidi" w:hAnsiTheme="majorBidi" w:cstheme="majorBidi"/>
          <w:color w:val="333333"/>
          <w:sz w:val="28"/>
          <w:szCs w:val="28"/>
          <w:shd w:val="clear" w:color="auto" w:fill="FFFFFF"/>
        </w:rPr>
        <w:t>. Benefits and risks of low-dose glucocorticoid treatment in the patient with rheumatoid arthritis. Rheumatology, 53(10), 1742-1751.</w:t>
      </w:r>
      <w:r w:rsidRPr="00284079">
        <w:rPr>
          <w:rFonts w:asciiTheme="majorBidi" w:hAnsiTheme="majorBidi" w:cstheme="majorBidi"/>
          <w:color w:val="333333"/>
          <w:sz w:val="28"/>
          <w:szCs w:val="28"/>
          <w:shd w:val="clear" w:color="auto" w:fill="FFFFFF"/>
          <w:rtl/>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Khanna, S., Raj, N., &amp; Aparna, K. C. (2015).</w:t>
      </w:r>
      <w:r w:rsidRPr="00284079">
        <w:rPr>
          <w:rFonts w:asciiTheme="majorBidi" w:hAnsiTheme="majorBidi" w:cstheme="majorBidi"/>
          <w:sz w:val="28"/>
          <w:szCs w:val="28"/>
          <w:lang w:bidi="ar-EG"/>
        </w:rPr>
        <w:t xml:space="preserve"> Moringaoleifera and obesity: A review. International Journal of Advanced Research in Engineering and Applied Sciences, 4(11), 1-23.</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Khor, K. Z., Lim, V., Moses, E. J., &amp; Abdul Samad, N. (2018). </w:t>
      </w:r>
      <w:r w:rsidRPr="00284079">
        <w:rPr>
          <w:rFonts w:asciiTheme="majorBidi" w:hAnsiTheme="majorBidi" w:cstheme="majorBidi"/>
          <w:sz w:val="28"/>
          <w:szCs w:val="28"/>
          <w:lang w:bidi="ar-EG"/>
        </w:rPr>
        <w:t>The in vitro and in vivo anticancer properties of Moringa oleifera. Evidence-Based Complementary and Alternative Medicine, 2018.</w:t>
      </w:r>
      <w:r w:rsidRPr="00284079">
        <w:rPr>
          <w:rFonts w:asciiTheme="majorBidi" w:hAnsiTheme="majorBidi" w:cstheme="majorBidi"/>
          <w:sz w:val="28"/>
          <w:szCs w:val="28"/>
          <w:rtl/>
          <w:lang w:bidi="ar-EG"/>
        </w:rPr>
        <w:t>‏</w:t>
      </w:r>
    </w:p>
    <w:p w:rsidR="004D366A" w:rsidRPr="00284079" w:rsidRDefault="004D366A" w:rsidP="004D366A">
      <w:pPr>
        <w:shd w:val="clear" w:color="auto" w:fill="FFFFFF"/>
        <w:bidi w:val="0"/>
        <w:spacing w:before="120" w:after="240" w:line="360" w:lineRule="auto"/>
        <w:ind w:left="547" w:hanging="547"/>
        <w:jc w:val="both"/>
        <w:rPr>
          <w:rFonts w:asciiTheme="majorBidi" w:eastAsia="Times New Roman" w:hAnsiTheme="majorBidi" w:cstheme="majorBidi"/>
          <w:color w:val="232323"/>
          <w:sz w:val="28"/>
          <w:szCs w:val="28"/>
        </w:rPr>
      </w:pPr>
      <w:r w:rsidRPr="00284079">
        <w:rPr>
          <w:rFonts w:asciiTheme="majorBidi" w:eastAsia="Times New Roman" w:hAnsiTheme="majorBidi" w:cstheme="majorBidi"/>
          <w:b/>
          <w:bCs/>
          <w:color w:val="232323"/>
          <w:sz w:val="28"/>
          <w:szCs w:val="28"/>
        </w:rPr>
        <w:t xml:space="preserve">Kianifard, T., &amp; Chopra, A. (2018). </w:t>
      </w:r>
      <w:r w:rsidRPr="00284079">
        <w:rPr>
          <w:rFonts w:asciiTheme="majorBidi" w:eastAsia="Times New Roman" w:hAnsiTheme="majorBidi" w:cstheme="majorBidi"/>
          <w:color w:val="232323"/>
          <w:sz w:val="28"/>
          <w:szCs w:val="28"/>
        </w:rPr>
        <w:t>A therapeutic role for potassium (K) to reduce pain and complications related to the cardiovascular system and bone in rheumatoid arthritis (RA): A clinical research perspective. Rheumatology Research, 3(1), 1-12.</w:t>
      </w:r>
      <w:r w:rsidRPr="00284079">
        <w:rPr>
          <w:rFonts w:asciiTheme="majorBidi" w:eastAsia="Times New Roman" w:hAnsiTheme="majorBidi" w:cstheme="majorBidi"/>
          <w:color w:val="232323"/>
          <w:sz w:val="28"/>
          <w:szCs w:val="28"/>
          <w:rtl/>
        </w:rPr>
        <w:t>‏</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Kojima, A., Kobayashi, T., Ito, S., Murasawa, A., Nakazono, K., &amp;Yoshie, H. (2016). </w:t>
      </w:r>
      <w:r w:rsidRPr="00284079">
        <w:rPr>
          <w:rFonts w:asciiTheme="majorBidi" w:hAnsiTheme="majorBidi" w:cstheme="majorBidi"/>
          <w:sz w:val="28"/>
          <w:szCs w:val="28"/>
          <w:lang w:bidi="ar-EG"/>
        </w:rPr>
        <w:t>Tumor necrosis factor</w:t>
      </w:r>
      <w:r w:rsidRPr="00284079">
        <w:rPr>
          <w:rFonts w:ascii="Cambria Math" w:hAnsi="Cambria Math" w:cs="Cambria Math"/>
          <w:sz w:val="28"/>
          <w:szCs w:val="28"/>
          <w:lang w:bidi="ar-EG"/>
        </w:rPr>
        <w:t>‐</w:t>
      </w:r>
      <w:r w:rsidRPr="00284079">
        <w:rPr>
          <w:rFonts w:asciiTheme="majorBidi" w:hAnsiTheme="majorBidi" w:cstheme="majorBidi"/>
          <w:sz w:val="28"/>
          <w:szCs w:val="28"/>
          <w:lang w:bidi="ar-EG"/>
        </w:rPr>
        <w:t>alpha gene promoter methylation in Japanese adults with chronic periodontitis and rheumatoid arthritis.Journal of periodontal research, 51(3), 350-358.</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Konmy, B. B., Olounladé, P. A., Doko-allou, S., Azando, E. B. V., &amp; Hounzangbé-Adoté, S. E. G. (2016). </w:t>
      </w:r>
      <w:r w:rsidRPr="00284079">
        <w:rPr>
          <w:rFonts w:asciiTheme="majorBidi" w:hAnsiTheme="majorBidi" w:cstheme="majorBidi"/>
          <w:sz w:val="28"/>
          <w:szCs w:val="28"/>
          <w:lang w:bidi="ar-EG"/>
        </w:rPr>
        <w:t>A review on phytochemistry and pharmacology of Moringa oleifera leaves (Moringaceae). Journal of Pharmacognosy and Phytochemistry, 5(5), 325-330.</w:t>
      </w:r>
    </w:p>
    <w:p w:rsidR="004D366A" w:rsidRPr="00284079" w:rsidRDefault="004D366A" w:rsidP="004D366A">
      <w:pPr>
        <w:tabs>
          <w:tab w:val="left" w:pos="1206"/>
          <w:tab w:val="right" w:pos="8306"/>
        </w:tabs>
        <w:bidi w:val="0"/>
        <w:spacing w:before="120" w:after="240" w:line="360" w:lineRule="auto"/>
        <w:ind w:left="547" w:hanging="547"/>
        <w:jc w:val="both"/>
        <w:rPr>
          <w:rFonts w:asciiTheme="majorBidi" w:eastAsia="Times New Roman" w:hAnsiTheme="majorBidi" w:cstheme="majorBidi"/>
          <w:sz w:val="28"/>
          <w:szCs w:val="28"/>
          <w:rtl/>
          <w:lang w:bidi="ar-EG"/>
        </w:rPr>
      </w:pPr>
      <w:r w:rsidRPr="00284079">
        <w:rPr>
          <w:rFonts w:asciiTheme="majorBidi" w:eastAsia="Times New Roman" w:hAnsiTheme="majorBidi" w:cstheme="majorBidi"/>
          <w:b/>
          <w:bCs/>
          <w:sz w:val="28"/>
          <w:szCs w:val="28"/>
        </w:rPr>
        <w:t>Kostadinov, I., Delev, D., Petrova, A., Stanimirova, I., Draganova, K., Kruzliak, P. &amp; Murdjeva, M. (2015).</w:t>
      </w:r>
      <w:r w:rsidRPr="00284079">
        <w:rPr>
          <w:rFonts w:asciiTheme="majorBidi" w:eastAsia="Times New Roman" w:hAnsiTheme="majorBidi" w:cstheme="majorBidi"/>
          <w:sz w:val="28"/>
          <w:szCs w:val="28"/>
        </w:rPr>
        <w:t xml:space="preserve"> Study on anti-inflammatory and immunomodulatory effects of fluoxetine in rat models of inflammation. </w:t>
      </w:r>
      <w:r w:rsidRPr="00284079">
        <w:rPr>
          <w:rFonts w:asciiTheme="majorBidi" w:eastAsia="Times New Roman" w:hAnsiTheme="majorBidi" w:cstheme="majorBidi"/>
          <w:i/>
          <w:iCs/>
          <w:sz w:val="28"/>
          <w:szCs w:val="28"/>
        </w:rPr>
        <w:t>European Journal of Inflammation</w:t>
      </w:r>
      <w:r w:rsidRPr="00284079">
        <w:rPr>
          <w:rFonts w:asciiTheme="majorBidi" w:eastAsia="Times New Roman" w:hAnsiTheme="majorBidi" w:cstheme="majorBidi"/>
          <w:sz w:val="28"/>
          <w:szCs w:val="28"/>
        </w:rPr>
        <w:t xml:space="preserve">, </w:t>
      </w:r>
      <w:r w:rsidRPr="00284079">
        <w:rPr>
          <w:rFonts w:asciiTheme="majorBidi" w:eastAsia="Times New Roman" w:hAnsiTheme="majorBidi" w:cstheme="majorBidi"/>
          <w:i/>
          <w:iCs/>
          <w:sz w:val="28"/>
          <w:szCs w:val="28"/>
        </w:rPr>
        <w:t>13</w:t>
      </w:r>
      <w:r w:rsidRPr="00284079">
        <w:rPr>
          <w:rFonts w:asciiTheme="majorBidi" w:eastAsia="Times New Roman" w:hAnsiTheme="majorBidi" w:cstheme="majorBidi"/>
          <w:sz w:val="28"/>
          <w:szCs w:val="28"/>
        </w:rPr>
        <w:t>(3), 173-182.</w:t>
      </w:r>
    </w:p>
    <w:p w:rsidR="004D366A" w:rsidRPr="00284079" w:rsidRDefault="004D366A" w:rsidP="004D366A">
      <w:pPr>
        <w:tabs>
          <w:tab w:val="left" w:pos="7569"/>
          <w:tab w:val="left" w:pos="7753"/>
          <w:tab w:val="right" w:pos="8306"/>
        </w:tabs>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Koyama, A., Tanaka, A., &amp; To, H. (2017).</w:t>
      </w:r>
      <w:r w:rsidRPr="00284079">
        <w:rPr>
          <w:rFonts w:asciiTheme="majorBidi" w:hAnsiTheme="majorBidi" w:cstheme="majorBidi"/>
          <w:sz w:val="28"/>
          <w:szCs w:val="28"/>
          <w:lang w:bidi="ar-EG"/>
        </w:rPr>
        <w:t xml:space="preserve"> Daily oral administration of low</w:t>
      </w:r>
      <w:r w:rsidRPr="00284079">
        <w:rPr>
          <w:rFonts w:ascii="Cambria Math" w:hAnsi="Cambria Math" w:cs="Cambria Math"/>
          <w:sz w:val="28"/>
          <w:szCs w:val="28"/>
          <w:lang w:bidi="ar-EG"/>
        </w:rPr>
        <w:t>‐</w:t>
      </w:r>
      <w:r w:rsidRPr="00284079">
        <w:rPr>
          <w:rFonts w:asciiTheme="majorBidi" w:hAnsiTheme="majorBidi" w:cstheme="majorBidi"/>
          <w:sz w:val="28"/>
          <w:szCs w:val="28"/>
          <w:lang w:bidi="ar-EG"/>
        </w:rPr>
        <w:t>dose methotrexate has greater antirheumatic effects in collagen</w:t>
      </w:r>
      <w:r w:rsidRPr="00284079">
        <w:rPr>
          <w:rFonts w:ascii="Cambria Math" w:hAnsi="Cambria Math" w:cs="Cambria Math"/>
          <w:sz w:val="28"/>
          <w:szCs w:val="28"/>
          <w:lang w:bidi="ar-EG"/>
        </w:rPr>
        <w:t>‐</w:t>
      </w:r>
      <w:r w:rsidRPr="00284079">
        <w:rPr>
          <w:rFonts w:asciiTheme="majorBidi" w:hAnsiTheme="majorBidi" w:cstheme="majorBidi"/>
          <w:sz w:val="28"/>
          <w:szCs w:val="28"/>
          <w:lang w:bidi="ar-EG"/>
        </w:rPr>
        <w:t>induced arthritis rats. Journal of Pharmacy and Pharmacology, 69(9), 1145-1154.</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Krishnamurthy, A., Joshua, V., Hensvold, A. H., Jin, T., Sun, M., Vivar, N., &amp; Magnusson, M. (2016).</w:t>
      </w:r>
      <w:r w:rsidRPr="00284079">
        <w:rPr>
          <w:rFonts w:asciiTheme="majorBidi" w:hAnsiTheme="majorBidi" w:cstheme="majorBidi"/>
          <w:sz w:val="28"/>
          <w:szCs w:val="28"/>
          <w:lang w:bidi="ar-EG"/>
        </w:rPr>
        <w:t xml:space="preserve"> Identification of a novel chemokine-dependent molecular mechanism underlying rheumatoid arthritis-associated autoantibody-mediated bone loss. Annals of the rheumatic diseases, 75(4), 721-729.</w:t>
      </w:r>
      <w:r w:rsidRPr="00284079">
        <w:rPr>
          <w:rFonts w:asciiTheme="majorBidi" w:hAnsiTheme="majorBidi" w:cstheme="majorBidi"/>
          <w:sz w:val="28"/>
          <w:szCs w:val="28"/>
          <w:rtl/>
          <w:lang w:bidi="ar-EG"/>
        </w:rPr>
        <w:t>‏</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sz w:val="28"/>
          <w:szCs w:val="28"/>
        </w:rPr>
      </w:pPr>
      <w:r w:rsidRPr="00284079">
        <w:rPr>
          <w:rFonts w:asciiTheme="majorBidi" w:hAnsiTheme="majorBidi" w:cstheme="majorBidi"/>
          <w:sz w:val="28"/>
          <w:szCs w:val="28"/>
          <w:shd w:val="clear" w:color="auto" w:fill="FFFFFF"/>
        </w:rPr>
        <w:t> </w:t>
      </w:r>
      <w:r w:rsidRPr="00284079">
        <w:rPr>
          <w:rFonts w:asciiTheme="majorBidi" w:hAnsiTheme="majorBidi" w:cstheme="majorBidi"/>
          <w:b/>
          <w:bCs/>
          <w:sz w:val="28"/>
          <w:szCs w:val="28"/>
          <w:shd w:val="clear" w:color="auto" w:fill="FFFFFF"/>
        </w:rPr>
        <w:t>Kumar P and Bain k (2013):</w:t>
      </w:r>
      <w:r w:rsidRPr="00284079">
        <w:rPr>
          <w:rFonts w:asciiTheme="majorBidi" w:hAnsiTheme="majorBidi" w:cstheme="majorBidi"/>
          <w:b/>
          <w:bCs/>
          <w:sz w:val="28"/>
          <w:szCs w:val="28"/>
        </w:rPr>
        <w:t xml:space="preserve"> </w:t>
      </w:r>
      <w:r w:rsidRPr="00284079">
        <w:rPr>
          <w:rFonts w:asciiTheme="majorBidi" w:hAnsiTheme="majorBidi" w:cstheme="majorBidi"/>
          <w:sz w:val="28"/>
          <w:szCs w:val="28"/>
        </w:rPr>
        <w:t>Pharmacotherapy Options in Rheumatoid Arthritis</w:t>
      </w:r>
      <w:r w:rsidRPr="00284079">
        <w:rPr>
          <w:rFonts w:asciiTheme="majorBidi" w:hAnsiTheme="majorBidi" w:cstheme="majorBidi"/>
          <w:b/>
          <w:bCs/>
          <w:sz w:val="28"/>
          <w:szCs w:val="28"/>
        </w:rPr>
        <w:t xml:space="preserve"> ,</w:t>
      </w:r>
      <w:r w:rsidRPr="00284079">
        <w:rPr>
          <w:rFonts w:asciiTheme="majorBidi" w:hAnsiTheme="majorBidi" w:cstheme="majorBidi"/>
          <w:sz w:val="28"/>
          <w:szCs w:val="28"/>
        </w:rPr>
        <w:t xml:space="preserve"> </w:t>
      </w:r>
      <w:hyperlink r:id="rId62" w:history="1">
        <w:r w:rsidRPr="00284079">
          <w:rPr>
            <w:rStyle w:val="Hyperlink"/>
            <w:rFonts w:asciiTheme="majorBidi" w:eastAsia="Times New Roman" w:hAnsiTheme="majorBidi" w:cstheme="majorBidi"/>
            <w:color w:val="auto"/>
            <w:sz w:val="28"/>
            <w:szCs w:val="28"/>
            <w:u w:val="none"/>
          </w:rPr>
          <w:t>Clinical Medicine Insights Arthritis Musculoskelet Disord</w:t>
        </w:r>
      </w:hyperlink>
      <w:r w:rsidRPr="00284079">
        <w:rPr>
          <w:rFonts w:asciiTheme="majorBidi" w:eastAsia="Times New Roman" w:hAnsiTheme="majorBidi" w:cstheme="majorBidi"/>
          <w:sz w:val="28"/>
          <w:szCs w:val="28"/>
        </w:rPr>
        <w:t xml:space="preserve">ers </w:t>
      </w:r>
      <w:r w:rsidRPr="00284079">
        <w:rPr>
          <w:rFonts w:asciiTheme="majorBidi" w:hAnsiTheme="majorBidi" w:cstheme="majorBidi"/>
          <w:sz w:val="28"/>
          <w:szCs w:val="28"/>
          <w:shd w:val="clear" w:color="auto" w:fill="FFFFFF"/>
        </w:rPr>
        <w:t>35–43.</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Kumar, P. S., Mishra, D., Ghosh, G., &amp; Panda, C. S. (2010). </w:t>
      </w:r>
      <w:r w:rsidRPr="00284079">
        <w:rPr>
          <w:rFonts w:asciiTheme="majorBidi" w:hAnsiTheme="majorBidi" w:cstheme="majorBidi"/>
          <w:sz w:val="28"/>
          <w:szCs w:val="28"/>
          <w:lang w:bidi="ar-EG"/>
        </w:rPr>
        <w:t>Medicinal uses and pharmacological properties of Moringa oleifera. International Journal of Phytomedicine, 2(3).</w:t>
      </w:r>
    </w:p>
    <w:p w:rsidR="004D366A" w:rsidRPr="00284079" w:rsidRDefault="004D366A" w:rsidP="004D366A">
      <w:pPr>
        <w:shd w:val="clear" w:color="auto" w:fill="FFFFFF"/>
        <w:bidi w:val="0"/>
        <w:spacing w:before="120" w:after="240" w:line="360" w:lineRule="auto"/>
        <w:ind w:left="547" w:hanging="547"/>
        <w:jc w:val="both"/>
        <w:rPr>
          <w:rFonts w:asciiTheme="majorBidi" w:hAnsiTheme="majorBidi" w:cstheme="majorBidi"/>
          <w:color w:val="333333"/>
          <w:sz w:val="28"/>
          <w:szCs w:val="28"/>
          <w:shd w:val="clear" w:color="auto" w:fill="FFFFFF"/>
        </w:rPr>
      </w:pPr>
      <w:r w:rsidRPr="00284079">
        <w:rPr>
          <w:rFonts w:asciiTheme="majorBidi" w:hAnsiTheme="majorBidi" w:cstheme="majorBidi"/>
          <w:b/>
          <w:bCs/>
          <w:color w:val="333333"/>
          <w:sz w:val="28"/>
          <w:szCs w:val="28"/>
          <w:shd w:val="clear" w:color="auto" w:fill="FFFFFF"/>
        </w:rPr>
        <w:t>Kumar, P., &amp; Banik, S. (2013)</w:t>
      </w:r>
      <w:r w:rsidRPr="00284079">
        <w:rPr>
          <w:rFonts w:asciiTheme="majorBidi" w:hAnsiTheme="majorBidi" w:cstheme="majorBidi"/>
          <w:color w:val="333333"/>
          <w:sz w:val="28"/>
          <w:szCs w:val="28"/>
          <w:shd w:val="clear" w:color="auto" w:fill="FFFFFF"/>
        </w:rPr>
        <w:t>. Pharmacotherapy options in rheumatoid arthritis. Clinical Medicine Insights: Arthritis and Musculoskeletal Disorders, 6, CMAMD-S5558.</w:t>
      </w:r>
      <w:r w:rsidRPr="00284079">
        <w:rPr>
          <w:rFonts w:asciiTheme="majorBidi" w:hAnsiTheme="majorBidi" w:cstheme="majorBidi"/>
          <w:color w:val="333333"/>
          <w:sz w:val="28"/>
          <w:szCs w:val="28"/>
          <w:shd w:val="clear" w:color="auto" w:fill="FFFFFF"/>
          <w:rtl/>
        </w:rPr>
        <w:t>‏</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Kumar, S. (2017</w:t>
      </w:r>
      <w:r w:rsidRPr="00284079">
        <w:rPr>
          <w:rFonts w:asciiTheme="majorBidi" w:hAnsiTheme="majorBidi" w:cstheme="majorBidi"/>
          <w:sz w:val="28"/>
          <w:szCs w:val="28"/>
          <w:lang w:bidi="ar-EG"/>
        </w:rPr>
        <w:t>). Medicinal importance of Moringa oleifera: drumstick plant. Indian J. Sci. Res, 16(1), 129-132.</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Lahlou, M. (2013).</w:t>
      </w:r>
      <w:r w:rsidRPr="00284079">
        <w:rPr>
          <w:rFonts w:asciiTheme="majorBidi" w:hAnsiTheme="majorBidi" w:cstheme="majorBidi"/>
          <w:sz w:val="28"/>
          <w:szCs w:val="28"/>
          <w:lang w:bidi="ar-EG"/>
        </w:rPr>
        <w:t xml:space="preserve"> The success of natural products in drug discovery.</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Lakhne, R., Gupta, R., &amp; Gupta, R. S. (2015). </w:t>
      </w:r>
      <w:r w:rsidRPr="00284079">
        <w:rPr>
          <w:rFonts w:asciiTheme="majorBidi" w:hAnsiTheme="majorBidi" w:cstheme="majorBidi"/>
          <w:sz w:val="28"/>
          <w:szCs w:val="28"/>
          <w:lang w:bidi="ar-EG"/>
        </w:rPr>
        <w:t>Active Phytoconstituents for Controlling Hypercholesterolemia: A Review. Int J Clin Endocrinol Metab 1 (1): 022, 30, 022.</w:t>
      </w:r>
      <w:r w:rsidRPr="00284079">
        <w:rPr>
          <w:rFonts w:asciiTheme="majorBidi" w:hAnsiTheme="majorBidi" w:cstheme="majorBidi"/>
          <w:b/>
          <w:bCs/>
          <w:sz w:val="28"/>
          <w:szCs w:val="28"/>
          <w:rtl/>
          <w:lang w:bidi="ar-EG"/>
        </w:rPr>
        <w:t xml:space="preserve"> </w:t>
      </w:r>
    </w:p>
    <w:p w:rsidR="004D366A" w:rsidRPr="00284079" w:rsidRDefault="004D366A" w:rsidP="004D366A">
      <w:pPr>
        <w:bidi w:val="0"/>
        <w:spacing w:before="120" w:after="240" w:line="360" w:lineRule="auto"/>
        <w:ind w:left="547" w:hanging="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 xml:space="preserve">Lam, Y. F. (2019). </w:t>
      </w:r>
      <w:r w:rsidRPr="00284079">
        <w:rPr>
          <w:rFonts w:asciiTheme="majorBidi" w:hAnsiTheme="majorBidi" w:cstheme="majorBidi"/>
          <w:color w:val="222222"/>
          <w:sz w:val="28"/>
          <w:szCs w:val="28"/>
          <w:shd w:val="clear" w:color="auto" w:fill="FFFFFF"/>
          <w:lang w:bidi="ar-EG"/>
        </w:rPr>
        <w:t>Metoprolol and paroxetine or fluoxetine. The Brown University Psychopharmacology Update, 30(10), 2-3.</w:t>
      </w:r>
      <w:r w:rsidRPr="00284079">
        <w:rPr>
          <w:rFonts w:asciiTheme="majorBidi" w:hAnsiTheme="majorBidi" w:cstheme="majorBidi"/>
          <w:b/>
          <w:bCs/>
          <w:color w:val="222222"/>
          <w:sz w:val="28"/>
          <w:szCs w:val="28"/>
          <w:shd w:val="clear" w:color="auto" w:fill="FFFFFF"/>
          <w:rtl/>
          <w:lang w:bidi="ar-EG"/>
        </w:rPr>
        <w:t>‏</w:t>
      </w:r>
    </w:p>
    <w:p w:rsidR="004D366A" w:rsidRPr="00284079" w:rsidRDefault="004D366A" w:rsidP="004D366A">
      <w:pPr>
        <w:shd w:val="clear" w:color="auto" w:fill="FFFFFF"/>
        <w:bidi w:val="0"/>
        <w:spacing w:before="120" w:after="240" w:line="360" w:lineRule="auto"/>
        <w:ind w:left="547" w:hanging="547"/>
        <w:jc w:val="both"/>
        <w:rPr>
          <w:rFonts w:asciiTheme="majorBidi" w:hAnsiTheme="majorBidi" w:cstheme="majorBidi"/>
          <w:color w:val="333333"/>
          <w:sz w:val="28"/>
          <w:szCs w:val="28"/>
          <w:shd w:val="clear" w:color="auto" w:fill="FFFFFF"/>
          <w:rtl/>
        </w:rPr>
      </w:pPr>
      <w:r w:rsidRPr="00284079">
        <w:rPr>
          <w:rFonts w:asciiTheme="majorBidi" w:hAnsiTheme="majorBidi" w:cstheme="majorBidi"/>
          <w:b/>
          <w:bCs/>
          <w:color w:val="333333"/>
          <w:sz w:val="28"/>
          <w:szCs w:val="28"/>
          <w:shd w:val="clear" w:color="auto" w:fill="FFFFFF"/>
        </w:rPr>
        <w:t xml:space="preserve">Lee, M., George, D., Khor, S., Elvey, M., &amp; Rashid, A. (2018). </w:t>
      </w:r>
      <w:r w:rsidRPr="00284079">
        <w:rPr>
          <w:rFonts w:asciiTheme="majorBidi" w:hAnsiTheme="majorBidi" w:cstheme="majorBidi"/>
          <w:color w:val="333333"/>
          <w:sz w:val="28"/>
          <w:szCs w:val="28"/>
          <w:shd w:val="clear" w:color="auto" w:fill="FFFFFF"/>
        </w:rPr>
        <w:t>Surgical intervention for Rheumatoid Arthritis and complication risks. Handbook of Systemic Autoimmune Diseases, 15, 127-160.</w:t>
      </w:r>
      <w:r w:rsidRPr="00284079">
        <w:rPr>
          <w:rFonts w:asciiTheme="majorBidi" w:hAnsiTheme="majorBidi" w:cstheme="majorBidi"/>
          <w:color w:val="333333"/>
          <w:sz w:val="28"/>
          <w:szCs w:val="28"/>
          <w:shd w:val="clear" w:color="auto" w:fill="FFFFFF"/>
          <w:rtl/>
        </w:rPr>
        <w:t>‏</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Leone, A., Spada, A., Battezzati, A., Schiraldi, A., Aristil, J., &amp; Bertoli, S. (2016). </w:t>
      </w:r>
      <w:r w:rsidRPr="00284079">
        <w:rPr>
          <w:rFonts w:asciiTheme="majorBidi" w:hAnsiTheme="majorBidi" w:cstheme="majorBidi"/>
          <w:sz w:val="28"/>
          <w:szCs w:val="28"/>
          <w:lang w:bidi="ar-EG"/>
        </w:rPr>
        <w:t>Moringa oleifera seeds and oil: characteristics and uses for human health. International Journal of Molecular Sciences, 17(12), 2141.</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Leone, A., Spada, A., Battezzati, A., Schiraldi, A., Aristil, J., &amp; Bertoli, S. (2015). </w:t>
      </w:r>
      <w:r w:rsidRPr="00284079">
        <w:rPr>
          <w:rFonts w:asciiTheme="majorBidi" w:hAnsiTheme="majorBidi" w:cstheme="majorBidi"/>
          <w:sz w:val="28"/>
          <w:szCs w:val="28"/>
          <w:lang w:bidi="ar-EG"/>
        </w:rPr>
        <w:t>Cultivation, genetic, ethnopharmacology, phytochemistry and pharmacology of Moringa oleifera leaves: An overview. International journal of molecular sciences, 16(6), 12791-12835.</w:t>
      </w:r>
    </w:p>
    <w:p w:rsidR="004D366A" w:rsidRPr="00284079" w:rsidRDefault="004D366A" w:rsidP="004D366A">
      <w:pPr>
        <w:tabs>
          <w:tab w:val="left" w:pos="7569"/>
          <w:tab w:val="left" w:pos="7753"/>
          <w:tab w:val="right" w:pos="8306"/>
        </w:tabs>
        <w:bidi w:val="0"/>
        <w:spacing w:before="120" w:after="240" w:line="360" w:lineRule="auto"/>
        <w:ind w:left="547" w:hanging="547"/>
        <w:jc w:val="both"/>
        <w:rPr>
          <w:rFonts w:asciiTheme="majorBidi" w:eastAsia="Times New Roman" w:hAnsiTheme="majorBidi" w:cstheme="majorBidi"/>
          <w:b/>
          <w:bCs/>
          <w:sz w:val="28"/>
          <w:szCs w:val="28"/>
          <w:rtl/>
          <w:lang w:bidi="ar-EG"/>
        </w:rPr>
      </w:pPr>
      <w:r w:rsidRPr="00284079">
        <w:rPr>
          <w:rFonts w:asciiTheme="majorBidi" w:eastAsia="Times New Roman" w:hAnsiTheme="majorBidi" w:cstheme="majorBidi"/>
          <w:b/>
          <w:bCs/>
          <w:sz w:val="28"/>
          <w:szCs w:val="28"/>
          <w:lang w:bidi="ar-EG"/>
        </w:rPr>
        <w:t xml:space="preserve">Leone, A., Spada, A., Battezzati, A., Schiraldi, A., Aristil, J., &amp;Bertoli, S. (2016). </w:t>
      </w:r>
      <w:r w:rsidRPr="00284079">
        <w:rPr>
          <w:rFonts w:asciiTheme="majorBidi" w:eastAsia="Times New Roman" w:hAnsiTheme="majorBidi" w:cstheme="majorBidi"/>
          <w:sz w:val="28"/>
          <w:szCs w:val="28"/>
          <w:lang w:bidi="ar-EG"/>
        </w:rPr>
        <w:t>Moringaoleifera seeds and oil: characteristics and uses for human health. International Journal of Molecular Sciences, 17(12), 2141.</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Li, Y., Chen, L., Du, Y., Huang, D., Han, H., &amp; Dong, Z. (2016).</w:t>
      </w:r>
      <w:r w:rsidRPr="00284079">
        <w:rPr>
          <w:rFonts w:asciiTheme="majorBidi" w:hAnsiTheme="majorBidi" w:cstheme="majorBidi"/>
          <w:sz w:val="28"/>
          <w:szCs w:val="28"/>
          <w:lang w:bidi="ar-EG"/>
        </w:rPr>
        <w:t>Fluoxetine ameliorates atopic dermatitis-like skin lesions in BALB/c mice through reducing psychological stress and inflammatory response. Frontiers in pharmacology, 7, 318.</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Lin, X., Racette, S. B., Lefevre, M., Spearie, C. A., Most, M., Ma, L., and Ostlund, R. E. Jr. (2010). </w:t>
      </w:r>
      <w:r w:rsidRPr="00284079">
        <w:rPr>
          <w:rFonts w:asciiTheme="majorBidi" w:hAnsiTheme="majorBidi" w:cstheme="majorBidi"/>
          <w:sz w:val="28"/>
          <w:szCs w:val="28"/>
          <w:lang w:bidi="ar-EG"/>
        </w:rPr>
        <w:t>The effects of phytosterols present in natural food matrices on cholesterol metabolism and LDL-cholesterol: a controlled feeding trial. Eur. J. Clin. Nutr. 64, 1481–1487.</w:t>
      </w:r>
      <w:r w:rsidRPr="00284079">
        <w:rPr>
          <w:rFonts w:asciiTheme="majorBidi" w:hAnsiTheme="majorBidi" w:cstheme="majorBidi"/>
          <w:sz w:val="28"/>
          <w:szCs w:val="28"/>
          <w:rtl/>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Lindblad, E. B. (2000). </w:t>
      </w:r>
      <w:r w:rsidRPr="00284079">
        <w:rPr>
          <w:rFonts w:asciiTheme="majorBidi" w:hAnsiTheme="majorBidi" w:cstheme="majorBidi"/>
          <w:sz w:val="28"/>
          <w:szCs w:val="28"/>
          <w:lang w:bidi="ar-EG"/>
        </w:rPr>
        <w:t>Freund's adjuvants.In Vaccine Adjuvants (pp. 49-63).Springer, Totowa, NJ.</w:t>
      </w:r>
    </w:p>
    <w:p w:rsidR="004D366A" w:rsidRPr="00284079" w:rsidRDefault="004D366A" w:rsidP="004D366A">
      <w:pPr>
        <w:shd w:val="clear" w:color="auto" w:fill="FFFFFF"/>
        <w:bidi w:val="0"/>
        <w:spacing w:before="120" w:after="240" w:line="360" w:lineRule="auto"/>
        <w:ind w:left="547" w:hanging="547"/>
        <w:jc w:val="both"/>
        <w:rPr>
          <w:rFonts w:asciiTheme="majorBidi" w:hAnsiTheme="majorBidi" w:cstheme="majorBidi"/>
          <w:color w:val="333333"/>
          <w:sz w:val="28"/>
          <w:szCs w:val="28"/>
          <w:shd w:val="clear" w:color="auto" w:fill="FFFFFF"/>
          <w:rtl/>
          <w:lang w:bidi="ar-EG"/>
        </w:rPr>
      </w:pPr>
      <w:r w:rsidRPr="00284079">
        <w:rPr>
          <w:rFonts w:asciiTheme="majorBidi" w:hAnsiTheme="majorBidi" w:cstheme="majorBidi"/>
          <w:b/>
          <w:bCs/>
          <w:color w:val="333333"/>
          <w:sz w:val="28"/>
          <w:szCs w:val="28"/>
          <w:shd w:val="clear" w:color="auto" w:fill="FFFFFF"/>
        </w:rPr>
        <w:t>Ling, S. F., &amp; Bluett, J. (2020)</w:t>
      </w:r>
      <w:r w:rsidRPr="00284079">
        <w:rPr>
          <w:rFonts w:asciiTheme="majorBidi" w:hAnsiTheme="majorBidi" w:cstheme="majorBidi"/>
          <w:color w:val="333333"/>
          <w:sz w:val="28"/>
          <w:szCs w:val="28"/>
          <w:shd w:val="clear" w:color="auto" w:fill="FFFFFF"/>
        </w:rPr>
        <w:t>. Pharmacogenetics of methotrexate response in rheumatoid arthritis: an update 3-6.</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Link, W. (2019).</w:t>
      </w:r>
      <w:r w:rsidRPr="00284079">
        <w:rPr>
          <w:rFonts w:asciiTheme="majorBidi" w:hAnsiTheme="majorBidi" w:cstheme="majorBidi"/>
          <w:sz w:val="28"/>
          <w:szCs w:val="28"/>
          <w:lang w:bidi="ar-EG"/>
        </w:rPr>
        <w:t xml:space="preserve"> Cancer Therapy. In Principles of Cancer Treatment and Anticancer Drug Development (pp. 7-76). Springer, Cham.</w:t>
      </w:r>
    </w:p>
    <w:p w:rsidR="004D366A" w:rsidRPr="00284079" w:rsidRDefault="004D366A" w:rsidP="004D366A">
      <w:pPr>
        <w:bidi w:val="0"/>
        <w:spacing w:before="120" w:after="240" w:line="360" w:lineRule="auto"/>
        <w:ind w:left="547" w:hanging="547"/>
        <w:jc w:val="both"/>
        <w:rPr>
          <w:rStyle w:val="element-citation"/>
          <w:rFonts w:asciiTheme="majorBidi" w:hAnsiTheme="majorBidi" w:cstheme="majorBidi"/>
          <w:color w:val="000000"/>
          <w:sz w:val="28"/>
          <w:szCs w:val="28"/>
          <w:rtl/>
          <w:lang w:bidi="ar-EG"/>
        </w:rPr>
      </w:pPr>
      <w:r w:rsidRPr="00284079">
        <w:rPr>
          <w:rStyle w:val="apple-converted-space"/>
          <w:rFonts w:asciiTheme="majorBidi" w:hAnsiTheme="majorBidi" w:cstheme="majorBidi"/>
          <w:b/>
          <w:bCs/>
          <w:color w:val="000000"/>
          <w:sz w:val="28"/>
          <w:szCs w:val="28"/>
          <w:shd w:val="clear" w:color="auto" w:fill="FFFFFF"/>
        </w:rPr>
        <w:t> </w:t>
      </w:r>
      <w:r w:rsidRPr="00284079">
        <w:rPr>
          <w:rStyle w:val="element-citation"/>
          <w:rFonts w:asciiTheme="majorBidi" w:hAnsiTheme="majorBidi" w:cstheme="majorBidi"/>
          <w:b/>
          <w:bCs/>
          <w:color w:val="000000"/>
          <w:sz w:val="28"/>
          <w:szCs w:val="28"/>
          <w:shd w:val="clear" w:color="auto" w:fill="FFFFFF"/>
        </w:rPr>
        <w:t>Lioté H(2008).</w:t>
      </w:r>
      <w:r w:rsidRPr="00284079">
        <w:rPr>
          <w:rStyle w:val="element-citation"/>
          <w:rFonts w:asciiTheme="majorBidi" w:hAnsiTheme="majorBidi" w:cstheme="majorBidi"/>
          <w:color w:val="000000"/>
          <w:sz w:val="28"/>
          <w:szCs w:val="28"/>
          <w:shd w:val="clear" w:color="auto" w:fill="FFFFFF"/>
        </w:rPr>
        <w:t xml:space="preserve"> Pulmonary manifestation of rheumatoid arthritis.</w:t>
      </w:r>
      <w:r w:rsidRPr="00284079">
        <w:rPr>
          <w:rStyle w:val="apple-converted-space"/>
          <w:rFonts w:asciiTheme="majorBidi" w:hAnsiTheme="majorBidi" w:cstheme="majorBidi"/>
          <w:color w:val="000000"/>
          <w:sz w:val="28"/>
          <w:szCs w:val="28"/>
          <w:shd w:val="clear" w:color="auto" w:fill="FFFFFF"/>
        </w:rPr>
        <w:t> </w:t>
      </w:r>
      <w:r w:rsidRPr="00284079">
        <w:rPr>
          <w:rStyle w:val="ref-journal"/>
          <w:rFonts w:asciiTheme="majorBidi" w:hAnsiTheme="majorBidi" w:cstheme="majorBidi"/>
          <w:color w:val="000000"/>
          <w:sz w:val="28"/>
          <w:szCs w:val="28"/>
          <w:shd w:val="clear" w:color="auto" w:fill="FFFFFF"/>
        </w:rPr>
        <w:t>Rev Mal Respir.</w:t>
      </w:r>
      <w:r w:rsidRPr="00284079">
        <w:rPr>
          <w:rStyle w:val="element-citation"/>
          <w:rFonts w:asciiTheme="majorBidi" w:hAnsiTheme="majorBidi" w:cstheme="majorBidi"/>
          <w:color w:val="000000"/>
          <w:sz w:val="28"/>
          <w:szCs w:val="28"/>
          <w:shd w:val="clear" w:color="auto" w:fill="FFFFFF"/>
        </w:rPr>
        <w:t>;</w:t>
      </w:r>
      <w:r w:rsidRPr="00284079">
        <w:rPr>
          <w:rStyle w:val="ref-vol"/>
          <w:rFonts w:asciiTheme="majorBidi" w:hAnsiTheme="majorBidi" w:cstheme="majorBidi"/>
          <w:color w:val="000000"/>
          <w:sz w:val="28"/>
          <w:szCs w:val="28"/>
          <w:shd w:val="clear" w:color="auto" w:fill="FFFFFF"/>
        </w:rPr>
        <w:t>25</w:t>
      </w:r>
      <w:r w:rsidRPr="00284079">
        <w:rPr>
          <w:rStyle w:val="element-citation"/>
          <w:rFonts w:asciiTheme="majorBidi" w:hAnsiTheme="majorBidi" w:cstheme="majorBidi"/>
          <w:color w:val="000000"/>
          <w:sz w:val="28"/>
          <w:szCs w:val="28"/>
          <w:shd w:val="clear" w:color="auto" w:fill="FFFFFF"/>
        </w:rPr>
        <w:t>:973–88.</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sz w:val="28"/>
          <w:szCs w:val="28"/>
          <w:rtl/>
          <w:lang w:bidi="ar-EG"/>
        </w:rPr>
      </w:pPr>
      <w:r w:rsidRPr="00284079">
        <w:rPr>
          <w:rFonts w:asciiTheme="majorBidi" w:eastAsia="Times New Roman" w:hAnsiTheme="majorBidi" w:cstheme="majorBidi"/>
          <w:b/>
          <w:bCs/>
          <w:sz w:val="28"/>
          <w:szCs w:val="28"/>
        </w:rPr>
        <w:t xml:space="preserve">Liu, D., Wang, Z., Liu, S., Wang, F., Zhao, S., &amp; Hao, A. (2011). </w:t>
      </w:r>
      <w:r w:rsidRPr="00284079">
        <w:rPr>
          <w:rFonts w:asciiTheme="majorBidi" w:eastAsia="Times New Roman" w:hAnsiTheme="majorBidi" w:cstheme="majorBidi"/>
          <w:sz w:val="28"/>
          <w:szCs w:val="28"/>
        </w:rPr>
        <w:t xml:space="preserve">Anti-inflammatory effects of fluoxetine in lipopolysaccharide (LPS)-stimulated microglial cells. </w:t>
      </w:r>
      <w:r w:rsidRPr="00FA7E14">
        <w:rPr>
          <w:rFonts w:asciiTheme="majorBidi" w:eastAsia="Times New Roman" w:hAnsiTheme="majorBidi" w:cstheme="majorBidi"/>
          <w:sz w:val="28"/>
          <w:szCs w:val="28"/>
        </w:rPr>
        <w:t>Neuropharmacology</w:t>
      </w:r>
      <w:r w:rsidRPr="00284079">
        <w:rPr>
          <w:rFonts w:asciiTheme="majorBidi" w:eastAsia="Times New Roman" w:hAnsiTheme="majorBidi" w:cstheme="majorBidi"/>
          <w:sz w:val="28"/>
          <w:szCs w:val="28"/>
        </w:rPr>
        <w:t xml:space="preserve">, </w:t>
      </w:r>
      <w:r w:rsidRPr="00FA7E14">
        <w:rPr>
          <w:rFonts w:asciiTheme="majorBidi" w:eastAsia="Times New Roman" w:hAnsiTheme="majorBidi" w:cstheme="majorBidi"/>
          <w:sz w:val="28"/>
          <w:szCs w:val="28"/>
        </w:rPr>
        <w:t>61</w:t>
      </w:r>
      <w:r w:rsidRPr="00284079">
        <w:rPr>
          <w:rFonts w:asciiTheme="majorBidi" w:eastAsia="Times New Roman" w:hAnsiTheme="majorBidi" w:cstheme="majorBidi"/>
          <w:sz w:val="28"/>
          <w:szCs w:val="28"/>
        </w:rPr>
        <w:t>(4), 592-599.</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Lu, M. C., Lai, N. S., Yu, H. C., Huang, H. B., Hsieh, S. C., &amp; Yu, C. L. (2010). </w:t>
      </w:r>
      <w:r w:rsidRPr="00284079">
        <w:rPr>
          <w:rFonts w:asciiTheme="majorBidi" w:hAnsiTheme="majorBidi" w:cstheme="majorBidi"/>
          <w:sz w:val="28"/>
          <w:szCs w:val="28"/>
          <w:lang w:bidi="ar-EG"/>
        </w:rPr>
        <w:t>Anti–citrullinated protein antibodies bind surface</w:t>
      </w:r>
      <w:r w:rsidRPr="00284079">
        <w:rPr>
          <w:rFonts w:ascii="Cambria Math" w:hAnsi="Cambria Math" w:cs="Cambria Math"/>
          <w:sz w:val="28"/>
          <w:szCs w:val="28"/>
          <w:lang w:bidi="ar-EG"/>
        </w:rPr>
        <w:t>‐</w:t>
      </w:r>
      <w:r w:rsidRPr="00284079">
        <w:rPr>
          <w:rFonts w:asciiTheme="majorBidi" w:hAnsiTheme="majorBidi" w:cstheme="majorBidi"/>
          <w:sz w:val="28"/>
          <w:szCs w:val="28"/>
          <w:lang w:bidi="ar-EG"/>
        </w:rPr>
        <w:t>expressed citrullinated Grp78 on monocyte/macrophages and stimulate tumor necrosis factor α production. Arthritis &amp; Rheumatism, 62(5), 1213-1223.</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sz w:val="28"/>
          <w:szCs w:val="28"/>
          <w:rtl/>
          <w:lang w:bidi="ar-EG"/>
        </w:rPr>
      </w:pPr>
      <w:r w:rsidRPr="00284079">
        <w:rPr>
          <w:rFonts w:asciiTheme="majorBidi" w:eastAsia="Times New Roman" w:hAnsiTheme="majorBidi" w:cstheme="majorBidi"/>
          <w:b/>
          <w:bCs/>
          <w:sz w:val="28"/>
          <w:szCs w:val="28"/>
        </w:rPr>
        <w:t>Lu, Y., Ho, C. S., Liu, X., Chua, A. N., Wang, W., McIntyre, R. S., &amp; Ho, R. C. (2017).</w:t>
      </w:r>
      <w:r w:rsidRPr="00284079">
        <w:rPr>
          <w:rFonts w:asciiTheme="majorBidi" w:eastAsia="Times New Roman" w:hAnsiTheme="majorBidi" w:cstheme="majorBidi"/>
          <w:sz w:val="28"/>
          <w:szCs w:val="28"/>
        </w:rPr>
        <w:t xml:space="preserve"> Chronic administration of fluoxetine and pro-inflammatory cytokine change in a rat model of depression. </w:t>
      </w:r>
      <w:r w:rsidRPr="00284079">
        <w:rPr>
          <w:rFonts w:asciiTheme="majorBidi" w:eastAsia="Times New Roman" w:hAnsiTheme="majorBidi" w:cstheme="majorBidi"/>
          <w:i/>
          <w:iCs/>
          <w:sz w:val="28"/>
          <w:szCs w:val="28"/>
        </w:rPr>
        <w:t>PloS one</w:t>
      </w:r>
      <w:r w:rsidRPr="00284079">
        <w:rPr>
          <w:rFonts w:asciiTheme="majorBidi" w:eastAsia="Times New Roman" w:hAnsiTheme="majorBidi" w:cstheme="majorBidi"/>
          <w:sz w:val="28"/>
          <w:szCs w:val="28"/>
        </w:rPr>
        <w:t xml:space="preserve">, </w:t>
      </w:r>
      <w:r w:rsidRPr="00284079">
        <w:rPr>
          <w:rFonts w:asciiTheme="majorBidi" w:eastAsia="Times New Roman" w:hAnsiTheme="majorBidi" w:cstheme="majorBidi"/>
          <w:i/>
          <w:iCs/>
          <w:sz w:val="28"/>
          <w:szCs w:val="28"/>
        </w:rPr>
        <w:t>12</w:t>
      </w:r>
      <w:r w:rsidRPr="00284079">
        <w:rPr>
          <w:rFonts w:asciiTheme="majorBidi" w:eastAsia="Times New Roman" w:hAnsiTheme="majorBidi" w:cstheme="majorBidi"/>
          <w:sz w:val="28"/>
          <w:szCs w:val="28"/>
        </w:rPr>
        <w:t>(10), e0186700.</w:t>
      </w:r>
      <w:r w:rsidRPr="00284079">
        <w:rPr>
          <w:rFonts w:asciiTheme="majorBidi" w:eastAsia="Times New Roman" w:hAnsiTheme="majorBidi" w:cstheme="majorBidi"/>
          <w:sz w:val="28"/>
          <w:szCs w:val="28"/>
          <w:rtl/>
        </w:rPr>
        <w:t>‏</w:t>
      </w:r>
    </w:p>
    <w:p w:rsidR="004D366A" w:rsidRPr="00284079" w:rsidRDefault="004D366A" w:rsidP="004D366A">
      <w:pPr>
        <w:tabs>
          <w:tab w:val="left" w:pos="7569"/>
          <w:tab w:val="left" w:pos="7753"/>
          <w:tab w:val="right" w:pos="8306"/>
        </w:tabs>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rPr>
        <w:t>Luetragoon, T., PanklaSranujit, R., Noysang, C., Thongsri, Y., Potup, P., Suphrom, N., ...&amp;Usuwanthim, K. (2020</w:t>
      </w:r>
      <w:r w:rsidRPr="00284079">
        <w:rPr>
          <w:rFonts w:asciiTheme="majorBidi" w:hAnsiTheme="majorBidi" w:cstheme="majorBidi"/>
          <w:sz w:val="28"/>
          <w:szCs w:val="28"/>
        </w:rPr>
        <w:t>). Bioactive compounds in Moringaoleifera Lam. leaves inhibit the pro-inflammatory mediators in lipopolysaccharide-induced human monocyte-derived macrophages. Molecules, 25(1), 191</w:t>
      </w:r>
      <w:r w:rsidRPr="00284079">
        <w:rPr>
          <w:rFonts w:asciiTheme="majorBidi" w:hAnsiTheme="majorBidi" w:cstheme="majorBidi"/>
          <w:b/>
          <w:bCs/>
          <w:sz w:val="28"/>
          <w:szCs w:val="28"/>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Lürling, M., &amp; Beekman, W. (2010). </w:t>
      </w:r>
      <w:r w:rsidRPr="00284079">
        <w:rPr>
          <w:rFonts w:asciiTheme="majorBidi" w:hAnsiTheme="majorBidi" w:cstheme="majorBidi"/>
          <w:sz w:val="28"/>
          <w:szCs w:val="28"/>
          <w:lang w:bidi="ar-EG"/>
        </w:rPr>
        <w:t>Anti-cyanobacterial activity of Moringa oleifera seeds. Journal of applied phycology, 22(4), 503-510.</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M&amp;M</w:t>
      </w:r>
    </w:p>
    <w:p w:rsidR="004D366A" w:rsidRPr="00284079" w:rsidRDefault="005A6013" w:rsidP="004D366A">
      <w:pPr>
        <w:pStyle w:val="Heading1"/>
        <w:spacing w:before="120" w:beforeAutospacing="0" w:after="240" w:afterAutospacing="0" w:line="360" w:lineRule="auto"/>
        <w:ind w:left="547" w:hanging="547"/>
        <w:jc w:val="both"/>
        <w:rPr>
          <w:rFonts w:asciiTheme="majorBidi" w:hAnsiTheme="majorBidi" w:cstheme="majorBidi"/>
          <w:sz w:val="28"/>
          <w:szCs w:val="28"/>
          <w:rtl/>
        </w:rPr>
      </w:pPr>
      <w:hyperlink r:id="rId63" w:history="1">
        <w:r w:rsidR="004D366A" w:rsidRPr="00284079">
          <w:rPr>
            <w:rStyle w:val="Hyperlink"/>
            <w:rFonts w:asciiTheme="majorBidi" w:hAnsiTheme="majorBidi" w:cstheme="majorBidi"/>
            <w:i/>
            <w:iCs/>
            <w:color w:val="auto"/>
            <w:sz w:val="28"/>
            <w:szCs w:val="28"/>
            <w:u w:val="none"/>
          </w:rPr>
          <w:t xml:space="preserve"> Mahajan</w:t>
        </w:r>
      </w:hyperlink>
      <w:r w:rsidR="004D366A" w:rsidRPr="00284079">
        <w:rPr>
          <w:rFonts w:asciiTheme="majorBidi" w:hAnsiTheme="majorBidi" w:cstheme="majorBidi"/>
          <w:i/>
          <w:iCs/>
          <w:sz w:val="28"/>
          <w:szCs w:val="28"/>
        </w:rPr>
        <w:t xml:space="preserve"> S.,</w:t>
      </w:r>
      <w:hyperlink r:id="rId64" w:history="1">
        <w:r w:rsidR="004D366A" w:rsidRPr="00284079">
          <w:rPr>
            <w:rStyle w:val="Hyperlink"/>
            <w:rFonts w:asciiTheme="majorBidi" w:hAnsiTheme="majorBidi" w:cstheme="majorBidi"/>
            <w:i/>
            <w:iCs/>
            <w:color w:val="auto"/>
            <w:sz w:val="28"/>
            <w:szCs w:val="28"/>
            <w:u w:val="none"/>
          </w:rPr>
          <w:t xml:space="preserve"> Mali</w:t>
        </w:r>
      </w:hyperlink>
      <w:r w:rsidR="004D366A" w:rsidRPr="00284079">
        <w:rPr>
          <w:rFonts w:asciiTheme="majorBidi" w:hAnsiTheme="majorBidi" w:cstheme="majorBidi"/>
          <w:i/>
          <w:iCs/>
          <w:sz w:val="28"/>
          <w:szCs w:val="28"/>
        </w:rPr>
        <w:t xml:space="preserve"> R. &amp; </w:t>
      </w:r>
      <w:hyperlink r:id="rId65" w:history="1">
        <w:r w:rsidR="004D366A" w:rsidRPr="00284079">
          <w:rPr>
            <w:rStyle w:val="Hyperlink"/>
            <w:rFonts w:asciiTheme="majorBidi" w:hAnsiTheme="majorBidi" w:cstheme="majorBidi"/>
            <w:i/>
            <w:iCs/>
            <w:color w:val="auto"/>
            <w:sz w:val="28"/>
            <w:szCs w:val="28"/>
            <w:u w:val="none"/>
          </w:rPr>
          <w:t xml:space="preserve"> Mehta</w:t>
        </w:r>
      </w:hyperlink>
      <w:r w:rsidR="004D366A" w:rsidRPr="00284079">
        <w:rPr>
          <w:rFonts w:asciiTheme="majorBidi" w:hAnsiTheme="majorBidi" w:cstheme="majorBidi"/>
          <w:i/>
          <w:iCs/>
          <w:sz w:val="28"/>
          <w:szCs w:val="28"/>
        </w:rPr>
        <w:t xml:space="preserve"> A.(2008):</w:t>
      </w:r>
      <w:r w:rsidR="004D366A" w:rsidRPr="00284079">
        <w:rPr>
          <w:rFonts w:asciiTheme="majorBidi" w:hAnsiTheme="majorBidi" w:cstheme="majorBidi"/>
          <w:b w:val="0"/>
          <w:bCs w:val="0"/>
          <w:sz w:val="28"/>
          <w:szCs w:val="28"/>
        </w:rPr>
        <w:t xml:space="preserve">Protective Effect of Ethanolic Extract of Seeds of </w:t>
      </w:r>
      <w:r w:rsidR="004D366A" w:rsidRPr="00284079">
        <w:rPr>
          <w:rFonts w:asciiTheme="majorBidi" w:hAnsiTheme="majorBidi" w:cstheme="majorBidi"/>
          <w:b w:val="0"/>
          <w:bCs w:val="0"/>
          <w:i/>
          <w:iCs/>
          <w:sz w:val="28"/>
          <w:szCs w:val="28"/>
        </w:rPr>
        <w:t>Moringa oleifera</w:t>
      </w:r>
      <w:r w:rsidR="004D366A" w:rsidRPr="00284079">
        <w:rPr>
          <w:rFonts w:asciiTheme="majorBidi" w:hAnsiTheme="majorBidi" w:cstheme="majorBidi"/>
          <w:b w:val="0"/>
          <w:bCs w:val="0"/>
          <w:sz w:val="28"/>
          <w:szCs w:val="28"/>
        </w:rPr>
        <w:t xml:space="preserve"> Lam. Against Inflammation Associated with Development of Arthritis in Rats</w:t>
      </w:r>
      <w:r w:rsidR="004D366A" w:rsidRPr="00284079">
        <w:rPr>
          <w:rFonts w:asciiTheme="majorBidi" w:hAnsiTheme="majorBidi" w:cstheme="majorBidi"/>
          <w:b w:val="0"/>
          <w:bCs w:val="0"/>
          <w:i/>
          <w:iCs/>
          <w:sz w:val="28"/>
          <w:szCs w:val="28"/>
        </w:rPr>
        <w:t>.</w:t>
      </w:r>
      <w:r w:rsidR="004D366A" w:rsidRPr="00284079">
        <w:rPr>
          <w:rFonts w:asciiTheme="majorBidi" w:hAnsiTheme="majorBidi" w:cstheme="majorBidi"/>
          <w:b w:val="0"/>
          <w:bCs w:val="0"/>
          <w:sz w:val="28"/>
          <w:szCs w:val="28"/>
        </w:rPr>
        <w:t xml:space="preserve"> </w:t>
      </w:r>
      <w:hyperlink r:id="rId66" w:history="1">
        <w:r w:rsidR="004D366A" w:rsidRPr="00284079">
          <w:rPr>
            <w:rStyle w:val="Hyperlink"/>
            <w:rFonts w:asciiTheme="majorBidi" w:hAnsiTheme="majorBidi" w:cstheme="majorBidi"/>
            <w:b w:val="0"/>
            <w:bCs w:val="0"/>
            <w:color w:val="auto"/>
            <w:sz w:val="28"/>
            <w:szCs w:val="28"/>
          </w:rPr>
          <w:t>Journal of Immunotoxicology</w:t>
        </w:r>
      </w:hyperlink>
      <w:r w:rsidR="004D366A" w:rsidRPr="00284079">
        <w:rPr>
          <w:rFonts w:asciiTheme="majorBidi" w:hAnsiTheme="majorBidi" w:cstheme="majorBidi"/>
          <w:sz w:val="28"/>
          <w:szCs w:val="28"/>
        </w:rPr>
        <w:t xml:space="preserve">. </w:t>
      </w:r>
      <w:r w:rsidR="004D366A" w:rsidRPr="00284079">
        <w:rPr>
          <w:rFonts w:asciiTheme="majorBidi" w:hAnsiTheme="majorBidi" w:cstheme="majorBidi"/>
          <w:b w:val="0"/>
          <w:bCs w:val="0"/>
          <w:sz w:val="28"/>
          <w:szCs w:val="28"/>
        </w:rPr>
        <w:t>Pages 39-47</w:t>
      </w:r>
      <w:r w:rsidR="004D366A" w:rsidRPr="00284079">
        <w:rPr>
          <w:rFonts w:asciiTheme="majorBidi" w:hAnsiTheme="majorBidi" w:cstheme="majorBidi"/>
          <w:sz w:val="28"/>
          <w:szCs w:val="28"/>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 Mahajan, S. G., &amp; Mehta, A. A. (2010).</w:t>
      </w:r>
      <w:r w:rsidRPr="00284079">
        <w:rPr>
          <w:rFonts w:asciiTheme="majorBidi" w:hAnsiTheme="majorBidi" w:cstheme="majorBidi"/>
          <w:sz w:val="28"/>
          <w:szCs w:val="28"/>
          <w:lang w:bidi="ar-EG"/>
        </w:rPr>
        <w:t xml:space="preserve"> Immunosuppressive activity of ethanolic extract of seeds of Moringa oleifera Lam. in experimental immune inflammation. Journal of ethnopharmacology, 130(1), 183-186.</w:t>
      </w:r>
    </w:p>
    <w:p w:rsidR="004D366A" w:rsidRPr="00284079" w:rsidRDefault="004D366A" w:rsidP="004D366A">
      <w:pPr>
        <w:tabs>
          <w:tab w:val="left" w:pos="7569"/>
          <w:tab w:val="left" w:pos="7753"/>
          <w:tab w:val="right" w:pos="8306"/>
        </w:tabs>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rPr>
        <w:t>Mahajan, S. G., Banerjee, A., Chauhan, B. F., Padh, H., Nivsarkar, M., &amp; Mehta, A. A. (2009).</w:t>
      </w:r>
      <w:r w:rsidRPr="00284079">
        <w:rPr>
          <w:rFonts w:asciiTheme="majorBidi" w:hAnsiTheme="majorBidi" w:cstheme="majorBidi"/>
          <w:sz w:val="28"/>
          <w:szCs w:val="28"/>
        </w:rPr>
        <w:t xml:space="preserve"> Inhibitory effect of n-butanol fraction of Moringaoleifera Lam. seeds on ovalbumin-induced airway inflammation in a guinea pig model of asthma. International journal of toxicology, 28(6), 519-527,</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Mahajan, S. G., Mali, R. G., &amp; Mehta, A. A. (2007</w:t>
      </w:r>
      <w:r w:rsidRPr="00284079">
        <w:rPr>
          <w:rFonts w:asciiTheme="majorBidi" w:hAnsiTheme="majorBidi" w:cstheme="majorBidi"/>
          <w:sz w:val="28"/>
          <w:szCs w:val="28"/>
          <w:lang w:bidi="ar-EG"/>
        </w:rPr>
        <w:t>). Effect of Moringa oleifera Lam. seed extract on toluene diisocyanate-induced immune-mediated inflammatory responses in rats. Journal of immunotoxicology, 4(2), 85-96.</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sz w:val="28"/>
          <w:szCs w:val="28"/>
          <w:rtl/>
          <w:lang w:bidi="ar-EG"/>
        </w:rPr>
      </w:pPr>
      <w:r w:rsidRPr="00284079">
        <w:rPr>
          <w:rFonts w:asciiTheme="majorBidi" w:eastAsia="Times New Roman" w:hAnsiTheme="majorBidi" w:cstheme="majorBidi"/>
          <w:b/>
          <w:bCs/>
          <w:sz w:val="28"/>
          <w:szCs w:val="28"/>
        </w:rPr>
        <w:t>Mahajan, S. G., Mali, R. G., &amp; Mehta, A. A. (2007).</w:t>
      </w:r>
      <w:r w:rsidRPr="00284079">
        <w:rPr>
          <w:rFonts w:asciiTheme="majorBidi" w:eastAsia="Times New Roman" w:hAnsiTheme="majorBidi" w:cstheme="majorBidi"/>
          <w:sz w:val="28"/>
          <w:szCs w:val="28"/>
        </w:rPr>
        <w:t xml:space="preserve"> Protective effect of ethanolic extract of seeds of Moringaoleifera Lam. against inflammation associated with development of arthritis in rats. </w:t>
      </w:r>
      <w:r w:rsidRPr="00284079">
        <w:rPr>
          <w:rFonts w:asciiTheme="majorBidi" w:eastAsia="Times New Roman" w:hAnsiTheme="majorBidi" w:cstheme="majorBidi"/>
          <w:i/>
          <w:iCs/>
          <w:sz w:val="28"/>
          <w:szCs w:val="28"/>
        </w:rPr>
        <w:t>Journal of Immunotoxicology</w:t>
      </w:r>
      <w:r w:rsidRPr="00284079">
        <w:rPr>
          <w:rFonts w:asciiTheme="majorBidi" w:eastAsia="Times New Roman" w:hAnsiTheme="majorBidi" w:cstheme="majorBidi"/>
          <w:sz w:val="28"/>
          <w:szCs w:val="28"/>
        </w:rPr>
        <w:t xml:space="preserve">, </w:t>
      </w:r>
      <w:r w:rsidRPr="00284079">
        <w:rPr>
          <w:rFonts w:asciiTheme="majorBidi" w:eastAsia="Times New Roman" w:hAnsiTheme="majorBidi" w:cstheme="majorBidi"/>
          <w:i/>
          <w:iCs/>
          <w:sz w:val="28"/>
          <w:szCs w:val="28"/>
        </w:rPr>
        <w:t>4</w:t>
      </w:r>
      <w:r w:rsidRPr="00284079">
        <w:rPr>
          <w:rFonts w:asciiTheme="majorBidi" w:eastAsia="Times New Roman" w:hAnsiTheme="majorBidi" w:cstheme="majorBidi"/>
          <w:sz w:val="28"/>
          <w:szCs w:val="28"/>
        </w:rPr>
        <w:t>(1), 39-47.</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Mahdi, H. J., Khan, N. A. K., Asmawi, M. Z. B., Mahmud, R., Vikneswaran, A., &amp;Murugaiyah, L. (2018).</w:t>
      </w:r>
      <w:r w:rsidRPr="00284079">
        <w:rPr>
          <w:rFonts w:asciiTheme="majorBidi" w:hAnsiTheme="majorBidi" w:cstheme="majorBidi"/>
          <w:sz w:val="28"/>
          <w:szCs w:val="28"/>
          <w:lang w:bidi="ar-EG"/>
        </w:rPr>
        <w:t>In vivo anti-arthritic and anti-nociceptive effects of ethanol extract of Moringaoleifera leaves on complete Freund's adjuvant (CFA)-induced arthritis in rats. Integrative Medicine Research, 7(1), 85-94.</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rPr>
        <w:t>Majumder, P. D., Ramana, A., &amp; Biswas, J. (2018)</w:t>
      </w:r>
      <w:r w:rsidRPr="00284079">
        <w:rPr>
          <w:rFonts w:asciiTheme="majorBidi" w:hAnsiTheme="majorBidi" w:cstheme="majorBidi"/>
          <w:color w:val="222222"/>
          <w:sz w:val="28"/>
          <w:szCs w:val="28"/>
          <w:shd w:val="clear" w:color="auto" w:fill="FFFFFF"/>
        </w:rPr>
        <w:t>. Ocular Involvement in Systemic Rheumatic Diseases. </w:t>
      </w:r>
      <w:r w:rsidRPr="00284079">
        <w:rPr>
          <w:rFonts w:asciiTheme="majorBidi" w:hAnsiTheme="majorBidi" w:cstheme="majorBidi"/>
          <w:i/>
          <w:iCs/>
          <w:color w:val="222222"/>
          <w:sz w:val="28"/>
          <w:szCs w:val="28"/>
          <w:shd w:val="clear" w:color="auto" w:fill="FFFFFF"/>
        </w:rPr>
        <w:t>Gems of Ophthalmology: Diseases of Uvea</w:t>
      </w:r>
      <w:r w:rsidRPr="00284079">
        <w:rPr>
          <w:rFonts w:asciiTheme="majorBidi" w:hAnsiTheme="majorBidi" w:cstheme="majorBidi"/>
          <w:color w:val="222222"/>
          <w:sz w:val="28"/>
          <w:szCs w:val="28"/>
          <w:shd w:val="clear" w:color="auto" w:fill="FFFFFF"/>
        </w:rPr>
        <w:t>, 241.</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sz w:val="28"/>
          <w:szCs w:val="28"/>
          <w:rtl/>
        </w:rPr>
      </w:pPr>
      <w:r w:rsidRPr="00284079">
        <w:rPr>
          <w:rFonts w:asciiTheme="majorBidi" w:eastAsia="Times New Roman" w:hAnsiTheme="majorBidi" w:cstheme="majorBidi"/>
          <w:b/>
          <w:bCs/>
          <w:sz w:val="28"/>
          <w:szCs w:val="28"/>
        </w:rPr>
        <w:t>Makar, N., Elhawary, A. H., Emam, H., Abo Ria, N., &amp;Shaaban, E. E. S. (2020).</w:t>
      </w:r>
      <w:r w:rsidRPr="00284079">
        <w:rPr>
          <w:rFonts w:asciiTheme="majorBidi" w:eastAsia="Times New Roman" w:hAnsiTheme="majorBidi" w:cstheme="majorBidi"/>
          <w:sz w:val="28"/>
          <w:szCs w:val="28"/>
        </w:rPr>
        <w:t xml:space="preserve"> Possible Beneficial Effect of Metformin Alone or in Combination with Methotrexate in Rheumatoid Arthritis Induced Rat Model. </w:t>
      </w:r>
      <w:r w:rsidRPr="00284079">
        <w:rPr>
          <w:rFonts w:asciiTheme="majorBidi" w:eastAsia="Times New Roman" w:hAnsiTheme="majorBidi" w:cstheme="majorBidi"/>
          <w:i/>
          <w:iCs/>
          <w:sz w:val="28"/>
          <w:szCs w:val="28"/>
        </w:rPr>
        <w:t>Benha Medical Journal</w:t>
      </w:r>
      <w:r w:rsidRPr="00284079">
        <w:rPr>
          <w:rFonts w:asciiTheme="majorBidi" w:eastAsia="Times New Roman" w:hAnsiTheme="majorBidi" w:cstheme="majorBidi"/>
          <w:sz w:val="28"/>
          <w:szCs w:val="28"/>
        </w:rPr>
        <w:t xml:space="preserve">, </w:t>
      </w:r>
      <w:r w:rsidRPr="00284079">
        <w:rPr>
          <w:rFonts w:asciiTheme="majorBidi" w:eastAsia="Times New Roman" w:hAnsiTheme="majorBidi" w:cstheme="majorBidi"/>
          <w:i/>
          <w:iCs/>
          <w:sz w:val="28"/>
          <w:szCs w:val="28"/>
        </w:rPr>
        <w:t>37</w:t>
      </w:r>
      <w:r w:rsidRPr="00284079">
        <w:rPr>
          <w:rFonts w:asciiTheme="majorBidi" w:eastAsia="Times New Roman" w:hAnsiTheme="majorBidi" w:cstheme="majorBidi"/>
          <w:sz w:val="28"/>
          <w:szCs w:val="28"/>
        </w:rPr>
        <w:t>(1), 143-154.</w:t>
      </w:r>
      <w:r w:rsidRPr="00284079">
        <w:rPr>
          <w:rFonts w:asciiTheme="majorBidi" w:eastAsia="Times New Roman" w:hAnsiTheme="majorBidi" w:cstheme="majorBidi"/>
          <w:sz w:val="28"/>
          <w:szCs w:val="28"/>
          <w:rtl/>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Maksimovic, V., Pavlovic-Popovic, Z., Vukmirovic, S., Cvejic, J., Mooranian, A., Al-Salami, H., &amp; Golocorbin-Kon, S. (2020).</w:t>
      </w:r>
      <w:r w:rsidRPr="00284079">
        <w:rPr>
          <w:rFonts w:asciiTheme="majorBidi" w:hAnsiTheme="majorBidi" w:cstheme="majorBidi"/>
          <w:sz w:val="28"/>
          <w:szCs w:val="28"/>
          <w:lang w:bidi="ar-EG"/>
        </w:rPr>
        <w:t xml:space="preserve"> Molecular mechanism of action and pharmacokinetic properties of methotrexate. Molecular Biology Reports.</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Maldini, M., Maksoud, S. A., Natella, F., Montoro, P., Petretto, G. L., Foddai, M., ... &amp; Pintore, G. (2014). </w:t>
      </w:r>
      <w:r w:rsidRPr="00284079">
        <w:rPr>
          <w:rFonts w:asciiTheme="majorBidi" w:hAnsiTheme="majorBidi" w:cstheme="majorBidi"/>
          <w:sz w:val="28"/>
          <w:szCs w:val="28"/>
          <w:lang w:bidi="ar-EG"/>
        </w:rPr>
        <w:t>Moringa oleifera: study of phenolics and glucosinolates by mass spectrometry. Journal of Mass Spectrometry, 49(9), 900-910</w:t>
      </w:r>
      <w:r w:rsidRPr="00284079">
        <w:rPr>
          <w:rFonts w:asciiTheme="majorBidi" w:hAnsiTheme="majorBidi" w:cstheme="majorBidi"/>
          <w:b/>
          <w:bCs/>
          <w:sz w:val="28"/>
          <w:szCs w:val="28"/>
          <w:lang w:bidi="ar-EG"/>
        </w:rPr>
        <w:t>.</w:t>
      </w:r>
    </w:p>
    <w:p w:rsidR="004D366A" w:rsidRPr="00284079" w:rsidRDefault="004D366A" w:rsidP="004D366A">
      <w:pPr>
        <w:autoSpaceDE w:val="0"/>
        <w:autoSpaceDN w:val="0"/>
        <w:bidi w:val="0"/>
        <w:adjustRightInd w:val="0"/>
        <w:spacing w:before="120" w:after="240" w:line="360" w:lineRule="auto"/>
        <w:ind w:left="547" w:hanging="547"/>
        <w:jc w:val="both"/>
        <w:rPr>
          <w:rFonts w:asciiTheme="majorBidi" w:hAnsiTheme="majorBidi" w:cstheme="majorBidi"/>
          <w:color w:val="141314"/>
          <w:sz w:val="28"/>
          <w:szCs w:val="28"/>
          <w:rtl/>
          <w:lang w:bidi="ar-EG"/>
        </w:rPr>
      </w:pPr>
      <w:r w:rsidRPr="00284079">
        <w:rPr>
          <w:rFonts w:asciiTheme="majorBidi" w:hAnsiTheme="majorBidi" w:cstheme="majorBidi"/>
          <w:b/>
          <w:bCs/>
          <w:color w:val="141314"/>
          <w:sz w:val="28"/>
          <w:szCs w:val="28"/>
        </w:rPr>
        <w:t>Manoj, R. K. (2012).</w:t>
      </w:r>
      <w:r w:rsidRPr="00284079">
        <w:rPr>
          <w:rFonts w:asciiTheme="majorBidi" w:hAnsiTheme="majorBidi" w:cstheme="majorBidi"/>
          <w:color w:val="141314"/>
          <w:sz w:val="28"/>
          <w:szCs w:val="28"/>
        </w:rPr>
        <w:t xml:space="preserve"> Phytochemical and Pharmacological investigation of some Indian Medicinal Plants in standard models (Doctoral dissertation, Nandha College of Pharmacy, Erode).</w:t>
      </w:r>
      <w:r w:rsidRPr="00284079">
        <w:rPr>
          <w:rFonts w:asciiTheme="majorBidi" w:hAnsiTheme="majorBidi" w:cstheme="majorBidi"/>
          <w:color w:val="141314"/>
          <w:sz w:val="28"/>
          <w:szCs w:val="28"/>
          <w:rtl/>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Marrufo, T., Nazzaro, F., Mancini, E., Fratianni, F., Coppola, R., De Martino, L., ... &amp; De Feo, V. (2013). </w:t>
      </w:r>
      <w:r w:rsidRPr="00284079">
        <w:rPr>
          <w:rFonts w:asciiTheme="majorBidi" w:hAnsiTheme="majorBidi" w:cstheme="majorBidi"/>
          <w:sz w:val="28"/>
          <w:szCs w:val="28"/>
          <w:lang w:bidi="ar-EG"/>
        </w:rPr>
        <w:t>Chemical composition and biological activity of the essential oil from leaves of Moringa oleifera Lam. cultivated in Mozambique. Molecules, 18(9), 10989-11000.</w:t>
      </w:r>
    </w:p>
    <w:p w:rsidR="004D366A" w:rsidRPr="00284079" w:rsidRDefault="004D366A" w:rsidP="004D366A">
      <w:pPr>
        <w:shd w:val="clear" w:color="auto" w:fill="FFFFFF"/>
        <w:bidi w:val="0"/>
        <w:spacing w:before="120" w:after="240" w:line="360" w:lineRule="auto"/>
        <w:ind w:left="547" w:hanging="547"/>
        <w:jc w:val="both"/>
        <w:rPr>
          <w:rFonts w:asciiTheme="majorBidi" w:hAnsiTheme="majorBidi" w:cstheme="majorBidi"/>
          <w:color w:val="333333"/>
          <w:sz w:val="28"/>
          <w:szCs w:val="28"/>
          <w:shd w:val="clear" w:color="auto" w:fill="FFFFFF"/>
          <w:rtl/>
        </w:rPr>
      </w:pPr>
      <w:r w:rsidRPr="00284079">
        <w:rPr>
          <w:rFonts w:asciiTheme="majorBidi" w:hAnsiTheme="majorBidi" w:cstheme="majorBidi"/>
          <w:b/>
          <w:bCs/>
          <w:color w:val="333333"/>
          <w:sz w:val="28"/>
          <w:szCs w:val="28"/>
          <w:shd w:val="clear" w:color="auto" w:fill="FFFFFF"/>
        </w:rPr>
        <w:t>Matucci, A., Cammelli, D., Cantini, F., Goletti, D., Marino, V., Milano, G. M. &amp; Vultaggio, A. (2016).</w:t>
      </w:r>
      <w:r w:rsidRPr="00284079">
        <w:rPr>
          <w:rFonts w:asciiTheme="majorBidi" w:hAnsiTheme="majorBidi" w:cstheme="majorBidi"/>
          <w:color w:val="333333"/>
          <w:sz w:val="28"/>
          <w:szCs w:val="28"/>
          <w:shd w:val="clear" w:color="auto" w:fill="FFFFFF"/>
        </w:rPr>
        <w:t xml:space="preserve"> Influence of anti-TNF immunogenicity on safety in rheumatic disease: a narrative review. Expert opinion on drug safety, 15(sup1), 3-10.</w:t>
      </w:r>
      <w:r w:rsidRPr="00284079">
        <w:rPr>
          <w:rFonts w:asciiTheme="majorBidi" w:hAnsiTheme="majorBidi" w:cstheme="majorBidi"/>
          <w:color w:val="333333"/>
          <w:sz w:val="28"/>
          <w:szCs w:val="28"/>
          <w:shd w:val="clear" w:color="auto" w:fill="FFFFFF"/>
          <w:rtl/>
        </w:rPr>
        <w:t>‏</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 xml:space="preserve">Mazhar, F., Akram, S., Haider, N., &amp; Ahmed, R. (2016). </w:t>
      </w:r>
      <w:r w:rsidRPr="00284079">
        <w:rPr>
          <w:rFonts w:asciiTheme="majorBidi" w:hAnsiTheme="majorBidi" w:cstheme="majorBidi"/>
          <w:color w:val="222222"/>
          <w:sz w:val="28"/>
          <w:szCs w:val="28"/>
          <w:shd w:val="clear" w:color="auto" w:fill="FFFFFF"/>
          <w:lang w:bidi="ar-EG"/>
        </w:rPr>
        <w:t>Overlapping of serotonin syndrome with neuroleptic malignant syndrome due to linezolid-fluoxetine and olanzapine-metoclopramide interactions: a case report of two serious adverse drug effects caused by medication reconciliation failure on hospital admission. Case reports in medicine, 2016.</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McGarry, T., Veale, D. J., Gao, W., Orr, C., Fearon, U., &amp; Connolly, M. (2015)</w:t>
      </w:r>
      <w:r w:rsidRPr="00284079">
        <w:rPr>
          <w:rFonts w:asciiTheme="majorBidi" w:eastAsia="Times New Roman" w:hAnsiTheme="majorBidi" w:cstheme="majorBidi"/>
          <w:color w:val="222222"/>
          <w:sz w:val="28"/>
          <w:szCs w:val="28"/>
        </w:rPr>
        <w:t>. Toll-like receptor 2 (TLR2) induces migration and invasive mechanisms in rheumatoid arthritis. Arthritis research &amp; therapy, 17(1), 153.</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 xml:space="preserve">McInnes, I. B., &amp; Liew, F. Y. (2005). </w:t>
      </w:r>
      <w:r w:rsidRPr="00284079">
        <w:rPr>
          <w:rFonts w:asciiTheme="majorBidi" w:eastAsia="Times New Roman" w:hAnsiTheme="majorBidi" w:cstheme="majorBidi"/>
          <w:color w:val="222222"/>
          <w:sz w:val="28"/>
          <w:szCs w:val="28"/>
        </w:rPr>
        <w:t>Cytokine networks—towards new therapies for rheumatoid arthritis. Nature clinical practice Rheumatology, 1(1), 31-39.</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 xml:space="preserve">McInnes, I. B., &amp; Schett, G. (2007). </w:t>
      </w:r>
      <w:r w:rsidRPr="00284079">
        <w:rPr>
          <w:rFonts w:asciiTheme="majorBidi" w:eastAsia="Times New Roman" w:hAnsiTheme="majorBidi" w:cstheme="majorBidi"/>
          <w:color w:val="222222"/>
          <w:sz w:val="28"/>
          <w:szCs w:val="28"/>
        </w:rPr>
        <w:t>Cytokines in the pathogenesis of rheumatoid arthritis. Nature Reviews Immunology, 7(6), 429-442</w:t>
      </w:r>
      <w:r w:rsidRPr="00284079">
        <w:rPr>
          <w:rFonts w:asciiTheme="majorBidi" w:eastAsia="Times New Roman" w:hAnsiTheme="majorBidi" w:cstheme="majorBidi"/>
          <w:b/>
          <w:bCs/>
          <w:color w:val="222222"/>
          <w:sz w:val="28"/>
          <w:szCs w:val="28"/>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McInnes, I. B., &amp; Schett, G. (2011). </w:t>
      </w:r>
      <w:r w:rsidRPr="00284079">
        <w:rPr>
          <w:rFonts w:asciiTheme="majorBidi" w:hAnsiTheme="majorBidi" w:cstheme="majorBidi"/>
          <w:sz w:val="28"/>
          <w:szCs w:val="28"/>
          <w:lang w:bidi="ar-EG"/>
        </w:rPr>
        <w:t>The pathogenesis of rheumatoid arthritis. New England Journal of Medicine, 365(23), 2205-2219.</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Med, J. A. H. (2017).</w:t>
      </w:r>
      <w:r w:rsidRPr="00284079">
        <w:rPr>
          <w:rFonts w:asciiTheme="majorBidi" w:hAnsiTheme="majorBidi" w:cstheme="majorBidi"/>
          <w:sz w:val="28"/>
          <w:szCs w:val="28"/>
          <w:lang w:bidi="ar-EG"/>
        </w:rPr>
        <w:t xml:space="preserve"> Herbal approach to management of thyroid disease-a review. Journal of Ayurvedic and Herbal Medicine, 3(1), 48-52.</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rPr>
        <w:t>Mehta, A., Sethiya, N. K., Mehta, C., &amp; Shah, G. B. (2012).</w:t>
      </w:r>
      <w:r w:rsidRPr="00284079">
        <w:rPr>
          <w:rFonts w:asciiTheme="majorBidi" w:hAnsiTheme="majorBidi" w:cstheme="majorBidi"/>
          <w:sz w:val="28"/>
          <w:szCs w:val="28"/>
        </w:rPr>
        <w:t>Anti–arthritis activity of roots of Hemidesmusindicus R. Br.(Anantmul) in rats. Asian Pacific Journal of Tropical Medicine, 5(2), 130-135.</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Metwally, F. M., Rashad, H. M., Ahmed, H. H., Mahmoud, A. A., Raouf, E. R. A., &amp; Abdalla, A. M. (2017).</w:t>
      </w:r>
      <w:r w:rsidRPr="00284079">
        <w:rPr>
          <w:rFonts w:asciiTheme="majorBidi" w:hAnsiTheme="majorBidi" w:cstheme="majorBidi"/>
          <w:sz w:val="28"/>
          <w:szCs w:val="28"/>
          <w:lang w:bidi="ar-EG"/>
        </w:rPr>
        <w:t xml:space="preserve"> Molecular mechanisms of the anti-obesity potential effect of Moringa oleifera in the experimental model. Asian Pacific Journal of tropical biomedicine, 7(3), 214-221.</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Minaiyan, M., Asghari, G., Taheri, D., Saeidi, M., &amp; Nasr-Esfahani, S. (2014). </w:t>
      </w:r>
      <w:r w:rsidRPr="00284079">
        <w:rPr>
          <w:rFonts w:asciiTheme="majorBidi" w:hAnsiTheme="majorBidi" w:cstheme="majorBidi"/>
          <w:sz w:val="28"/>
          <w:szCs w:val="28"/>
          <w:lang w:bidi="ar-EG"/>
        </w:rPr>
        <w:t>Anti-inflammatory effect of Moringa oleifera Lam. seeds on acetic acid-induced acute colitis in rats. Avicenna journal of phytomedicine, 4(2), 127.</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Misra, A., Srivastava, S., &amp; Srivastava, M. (2014). </w:t>
      </w:r>
      <w:r w:rsidRPr="00284079">
        <w:rPr>
          <w:rFonts w:asciiTheme="majorBidi" w:hAnsiTheme="majorBidi" w:cstheme="majorBidi"/>
          <w:sz w:val="28"/>
          <w:szCs w:val="28"/>
          <w:lang w:bidi="ar-EG"/>
        </w:rPr>
        <w:t>Evaluation of anti-diarrheal potential of Moringa oleifera (Lam.) leaves. Journal of Pharmacognosy and Phytochemistry, 2(5), 43-46</w:t>
      </w:r>
      <w:r w:rsidRPr="00284079">
        <w:rPr>
          <w:rFonts w:asciiTheme="majorBidi" w:hAnsiTheme="majorBidi" w:cstheme="majorBidi"/>
          <w:b/>
          <w:bCs/>
          <w:sz w:val="28"/>
          <w:szCs w:val="28"/>
          <w:lang w:bidi="ar-EG"/>
        </w:rPr>
        <w:t>.</w:t>
      </w:r>
      <w:r w:rsidRPr="00284079">
        <w:rPr>
          <w:rFonts w:asciiTheme="majorBidi" w:hAnsiTheme="majorBidi" w:cstheme="majorBidi"/>
          <w:b/>
          <w:bCs/>
          <w:sz w:val="28"/>
          <w:szCs w:val="28"/>
          <w:rtl/>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 xml:space="preserve">Modabbernia, A., Sohrabi, H., Nasehi, A. A., Raisi, F., Saroukhani, S., Jamshidi, A., ... &amp; Akhondzadeh, S. (2012). </w:t>
      </w:r>
      <w:r w:rsidRPr="00284079">
        <w:rPr>
          <w:rFonts w:asciiTheme="majorBidi" w:hAnsiTheme="majorBidi" w:cstheme="majorBidi"/>
          <w:color w:val="222222"/>
          <w:sz w:val="28"/>
          <w:szCs w:val="28"/>
          <w:shd w:val="clear" w:color="auto" w:fill="FFFFFF"/>
          <w:lang w:bidi="ar-EG"/>
        </w:rPr>
        <w:t>Effect of saffron on fluoxetine-induced sexual impairment in men: randomized double-blind placebo-controlled trial. Psychopharmacology, 223(4), 381-388.</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Mohammed, S., &amp; Manan, F. A. (2015). </w:t>
      </w:r>
      <w:r w:rsidRPr="00284079">
        <w:rPr>
          <w:rFonts w:asciiTheme="majorBidi" w:hAnsiTheme="majorBidi" w:cstheme="majorBidi"/>
          <w:sz w:val="28"/>
          <w:szCs w:val="28"/>
          <w:lang w:bidi="ar-EG"/>
        </w:rPr>
        <w:t>Analysis of total phenolics, tannins and flavonoids from Moringa oleifera seed extract. J Chem Pharm Res, 7(1), 135-7.</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Monera, T. G., &amp; Maponga, C. C. (2012). </w:t>
      </w:r>
      <w:r w:rsidRPr="00284079">
        <w:rPr>
          <w:rFonts w:asciiTheme="majorBidi" w:hAnsiTheme="majorBidi" w:cstheme="majorBidi"/>
          <w:sz w:val="28"/>
          <w:szCs w:val="28"/>
          <w:lang w:bidi="ar-EG"/>
        </w:rPr>
        <w:t>Prevalence and patterns of Moringa oleifera use among HIV positive patients in Zimbabwe: a cross-sectional survey. Journal of public Health in Africa, 3(1).</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Moya, P., Salazar, J., Arranz, M. J., Díaz-Torné, C., del Río, E., Casademont, J., ...&amp;Baiget, M. (2016).</w:t>
      </w:r>
      <w:r w:rsidRPr="00284079">
        <w:rPr>
          <w:rFonts w:asciiTheme="majorBidi" w:hAnsiTheme="majorBidi" w:cstheme="majorBidi"/>
          <w:sz w:val="28"/>
          <w:szCs w:val="28"/>
          <w:lang w:bidi="ar-EG"/>
        </w:rPr>
        <w:t xml:space="preserve"> Methotrexate pharmacokinetic genetic variants are associated with outcome in rheumatoid arthritis patients. Pharmacogenomics, 17(11), 25-9.</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Murata, K., Ito, H., Hashimoto, M., Nishitani, K., Murakami, K., Tanaka, M. &amp; Matsuda, S. (2019). </w:t>
      </w:r>
      <w:r w:rsidRPr="00284079">
        <w:rPr>
          <w:rFonts w:asciiTheme="majorBidi" w:hAnsiTheme="majorBidi" w:cstheme="majorBidi"/>
          <w:sz w:val="28"/>
          <w:szCs w:val="28"/>
          <w:lang w:bidi="ar-EG"/>
        </w:rPr>
        <w:t>Elderly onset of early rheumatoid arthritis is a risk factor for bone erosions, refractory to treatment: KURAMA cohort. International journal of rheumatic diseases, 22(6), 1084-1093.</w:t>
      </w:r>
    </w:p>
    <w:p w:rsidR="004D366A" w:rsidRPr="00284079" w:rsidRDefault="004D366A" w:rsidP="004D366A">
      <w:pPr>
        <w:shd w:val="clear" w:color="auto" w:fill="FFFFFF"/>
        <w:bidi w:val="0"/>
        <w:spacing w:before="120" w:after="240" w:line="360" w:lineRule="auto"/>
        <w:ind w:left="547" w:hanging="547"/>
        <w:jc w:val="both"/>
        <w:rPr>
          <w:rFonts w:asciiTheme="majorBidi" w:hAnsiTheme="majorBidi" w:cstheme="majorBidi"/>
          <w:color w:val="333333"/>
          <w:sz w:val="28"/>
          <w:szCs w:val="28"/>
          <w:shd w:val="clear" w:color="auto" w:fill="FFFFFF"/>
          <w:rtl/>
        </w:rPr>
      </w:pPr>
      <w:r w:rsidRPr="00284079">
        <w:rPr>
          <w:rFonts w:asciiTheme="majorBidi" w:hAnsiTheme="majorBidi" w:cstheme="majorBidi"/>
          <w:b/>
          <w:bCs/>
          <w:color w:val="333333"/>
          <w:sz w:val="28"/>
          <w:szCs w:val="28"/>
          <w:shd w:val="clear" w:color="auto" w:fill="FFFFFF"/>
        </w:rPr>
        <w:t>Musumeci, G. (2015).</w:t>
      </w:r>
      <w:r w:rsidRPr="00284079">
        <w:rPr>
          <w:rFonts w:asciiTheme="majorBidi" w:hAnsiTheme="majorBidi" w:cstheme="majorBidi"/>
          <w:color w:val="333333"/>
          <w:sz w:val="28"/>
          <w:szCs w:val="28"/>
          <w:shd w:val="clear" w:color="auto" w:fill="FFFFFF"/>
        </w:rPr>
        <w:t xml:space="preserve"> Effects of exercise on physical limitations and fatigue in rheumatic diseases. World journal of orthopedics, 6(10), 762.</w:t>
      </w:r>
      <w:r w:rsidRPr="00284079">
        <w:rPr>
          <w:rFonts w:asciiTheme="majorBidi" w:hAnsiTheme="majorBidi" w:cstheme="majorBidi"/>
          <w:color w:val="333333"/>
          <w:sz w:val="28"/>
          <w:szCs w:val="28"/>
          <w:shd w:val="clear" w:color="auto" w:fill="FFFFFF"/>
          <w:rtl/>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rPr>
        <w:t xml:space="preserve">Myasoedova, E.; Crowson, C. S.; Turesson, C. et al., (2011): </w:t>
      </w:r>
      <w:r w:rsidRPr="00284079">
        <w:rPr>
          <w:rFonts w:asciiTheme="majorBidi" w:hAnsiTheme="majorBidi" w:cstheme="majorBidi"/>
          <w:sz w:val="28"/>
          <w:szCs w:val="28"/>
        </w:rPr>
        <w:t>Incidence of extraarticular rheumatoid arthritis in Olmsted County, Minnesota, in 1995-2007 versus 1985-1994: a population-based study. J Rheumatol., 38(6):983-989.</w:t>
      </w:r>
    </w:p>
    <w:p w:rsidR="004D366A" w:rsidRPr="00284079" w:rsidRDefault="004D366A" w:rsidP="004D366A">
      <w:pPr>
        <w:shd w:val="clear" w:color="auto" w:fill="FFFFFF"/>
        <w:bidi w:val="0"/>
        <w:spacing w:before="120" w:after="240" w:line="360" w:lineRule="auto"/>
        <w:ind w:left="547" w:hanging="547"/>
        <w:jc w:val="both"/>
        <w:rPr>
          <w:rFonts w:asciiTheme="majorBidi" w:hAnsiTheme="majorBidi" w:cstheme="majorBidi"/>
          <w:color w:val="333333"/>
          <w:sz w:val="28"/>
          <w:szCs w:val="28"/>
          <w:shd w:val="clear" w:color="auto" w:fill="FFFFFF"/>
          <w:rtl/>
          <w:lang w:bidi="ar-EG"/>
        </w:rPr>
      </w:pPr>
      <w:r w:rsidRPr="00284079">
        <w:rPr>
          <w:rFonts w:asciiTheme="majorBidi" w:hAnsiTheme="majorBidi" w:cstheme="majorBidi"/>
          <w:b/>
          <w:bCs/>
          <w:color w:val="333333"/>
          <w:sz w:val="28"/>
          <w:szCs w:val="28"/>
          <w:shd w:val="clear" w:color="auto" w:fill="FFFFFF"/>
        </w:rPr>
        <w:t>Nakayamada, S., Kubo, S., Yoshikawa, M., Miyazaki, Y., Yunoue, N., Iwata, S. &amp; Tanaka, Y. (2018)</w:t>
      </w:r>
      <w:r w:rsidRPr="00284079">
        <w:rPr>
          <w:rFonts w:asciiTheme="majorBidi" w:hAnsiTheme="majorBidi" w:cstheme="majorBidi"/>
          <w:color w:val="333333"/>
          <w:sz w:val="28"/>
          <w:szCs w:val="28"/>
          <w:shd w:val="clear" w:color="auto" w:fill="FFFFFF"/>
        </w:rPr>
        <w:t>. Differential effects of biological DMARDs on peripheral immune cell phenotypes in patients with rheumatoid arthritis. Rheumatology, 57(1), 164-174.</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i/>
          <w:iCs/>
          <w:sz w:val="28"/>
          <w:szCs w:val="28"/>
        </w:rPr>
        <w:t xml:space="preserve">Nathan, B. R. and Scheld, W. M. (2002): </w:t>
      </w:r>
      <w:r w:rsidRPr="00284079">
        <w:rPr>
          <w:rFonts w:asciiTheme="majorBidi" w:hAnsiTheme="majorBidi" w:cstheme="majorBidi"/>
          <w:sz w:val="28"/>
          <w:szCs w:val="28"/>
        </w:rPr>
        <w:t>The potential roles of C-reactive protein and procalcitonin concentrations in the serum and cerebrospinal fluid in the diagnosis of bacterial meningitis. Curr Clin Top Infect Dis., 22:155-165.</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Nedelcu, R. I., Balaban, M., Turcu, G., Brinzea, A., Ion, D. A., Antohe, M., ... &amp; Cioplea, M. (2019). </w:t>
      </w:r>
      <w:r w:rsidRPr="00284079">
        <w:rPr>
          <w:rFonts w:asciiTheme="majorBidi" w:hAnsiTheme="majorBidi" w:cstheme="majorBidi"/>
          <w:sz w:val="28"/>
          <w:szCs w:val="28"/>
          <w:lang w:bidi="ar-EG"/>
        </w:rPr>
        <w:t>Efficacy of methotrexate as anti</w:t>
      </w:r>
      <w:r w:rsidRPr="00284079">
        <w:rPr>
          <w:rFonts w:asciiTheme="majorBidi" w:eastAsia="MS Mincho" w:hAnsiTheme="majorBidi" w:cstheme="majorBidi"/>
          <w:sz w:val="28"/>
          <w:szCs w:val="28"/>
          <w:lang w:bidi="ar-EG"/>
        </w:rPr>
        <w:noBreakHyphen/>
      </w:r>
      <w:r w:rsidRPr="00284079">
        <w:rPr>
          <w:rFonts w:asciiTheme="majorBidi" w:hAnsiTheme="majorBidi" w:cstheme="majorBidi"/>
          <w:sz w:val="28"/>
          <w:szCs w:val="28"/>
          <w:lang w:bidi="ar-EG"/>
        </w:rPr>
        <w:t>inflammatory and anti</w:t>
      </w:r>
      <w:r w:rsidRPr="00284079">
        <w:rPr>
          <w:rFonts w:asciiTheme="majorBidi" w:eastAsia="MS Mincho" w:hAnsiTheme="majorBidi" w:cstheme="majorBidi"/>
          <w:sz w:val="28"/>
          <w:szCs w:val="28"/>
          <w:lang w:bidi="ar-EG"/>
        </w:rPr>
        <w:noBreakHyphen/>
      </w:r>
      <w:r w:rsidRPr="00284079">
        <w:rPr>
          <w:rFonts w:asciiTheme="majorBidi" w:hAnsiTheme="majorBidi" w:cstheme="majorBidi"/>
          <w:sz w:val="28"/>
          <w:szCs w:val="28"/>
          <w:lang w:bidi="ar-EG"/>
        </w:rPr>
        <w:t>proliferative drug in dermatology: Three case reports. Experimental and therapeutic medicine, 18(2), 905-910.</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 xml:space="preserve"> Nishimoto, N., &amp; Kishimoto, T. (2006)</w:t>
      </w:r>
      <w:r w:rsidRPr="00284079">
        <w:rPr>
          <w:rFonts w:asciiTheme="majorBidi" w:eastAsia="Times New Roman" w:hAnsiTheme="majorBidi" w:cstheme="majorBidi"/>
          <w:color w:val="222222"/>
          <w:sz w:val="28"/>
          <w:szCs w:val="28"/>
        </w:rPr>
        <w:t>. Interleukin 6: from bench to bedside. Nature clinical practice Rheumatology, 2(11), 619-626.</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 xml:space="preserve">Niu, Q., Cai, B., Huang, Z. C., Shi, Y. Y., &amp; Wang, L. L. (2012). </w:t>
      </w:r>
      <w:r w:rsidRPr="00284079">
        <w:rPr>
          <w:rFonts w:asciiTheme="majorBidi" w:eastAsia="Times New Roman" w:hAnsiTheme="majorBidi" w:cstheme="majorBidi"/>
          <w:color w:val="222222"/>
          <w:sz w:val="28"/>
          <w:szCs w:val="28"/>
        </w:rPr>
        <w:t>Disturbed Th17/Treg balance in patients with rheumatoid arthritis. Rheumatology international, 32(9), 2731-2736.</w:t>
      </w:r>
      <w:r w:rsidRPr="00284079">
        <w:rPr>
          <w:rFonts w:asciiTheme="majorBidi" w:eastAsia="Times New Roman" w:hAnsiTheme="majorBidi" w:cstheme="majorBidi"/>
          <w:color w:val="222222"/>
          <w:sz w:val="28"/>
          <w:szCs w:val="28"/>
          <w:rtl/>
        </w:rPr>
        <w:t>‏</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Njan, A. A., Amali, M. O., Olatunji, L. O., &amp; Olorundare, O. E. (2014).</w:t>
      </w:r>
      <w:r w:rsidRPr="00284079">
        <w:rPr>
          <w:rFonts w:asciiTheme="majorBidi" w:hAnsiTheme="majorBidi" w:cstheme="majorBidi"/>
          <w:sz w:val="28"/>
          <w:szCs w:val="28"/>
          <w:lang w:bidi="ar-EG"/>
        </w:rPr>
        <w:t xml:space="preserve"> An overview of the ethno-pharmacological potential of Moringa oleifera Lam," The Miracle Tree. Arch Basic Appl Med, 2, 135-45.</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Noack, M., &amp;Miossec, P. (2017, June).</w:t>
      </w:r>
      <w:r w:rsidRPr="00284079">
        <w:rPr>
          <w:rFonts w:asciiTheme="majorBidi" w:hAnsiTheme="majorBidi" w:cstheme="majorBidi"/>
          <w:sz w:val="28"/>
          <w:szCs w:val="28"/>
          <w:lang w:bidi="ar-EG"/>
        </w:rPr>
        <w:t>Selected cytokine pathways in rheumatoid arthritis.In Seminars in immunopathology (Vol. 39, No. 4, pp. 365-383).Springer Berlin Heidelberg.</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Omotesho, K. F., Sola-Ojo, F. E., Fayeye, T. R., Babatunde, R. O., Otunola, G. A., &amp; Aliyu, T. H. (2013</w:t>
      </w:r>
      <w:r w:rsidRPr="00284079">
        <w:rPr>
          <w:rFonts w:asciiTheme="majorBidi" w:hAnsiTheme="majorBidi" w:cstheme="majorBidi"/>
          <w:sz w:val="28"/>
          <w:szCs w:val="28"/>
          <w:lang w:bidi="ar-EG"/>
        </w:rPr>
        <w:t>). The potential of Moringa tree for poverty alleviation and rural development: Review of evidences on usage and efficacy. International Journal of Development and Sustainability, 2(2), 799-813.</w:t>
      </w:r>
    </w:p>
    <w:p w:rsidR="004D366A" w:rsidRPr="00284079" w:rsidRDefault="004D366A" w:rsidP="00390F1D">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color w:val="222222"/>
          <w:sz w:val="28"/>
          <w:szCs w:val="28"/>
          <w:shd w:val="clear" w:color="auto" w:fill="FFFFFF"/>
        </w:rPr>
        <w:t xml:space="preserve">O'neill, L. A. (2008). </w:t>
      </w:r>
      <w:r w:rsidRPr="00284079">
        <w:rPr>
          <w:rFonts w:asciiTheme="majorBidi" w:hAnsiTheme="majorBidi" w:cstheme="majorBidi"/>
          <w:color w:val="222222"/>
          <w:sz w:val="28"/>
          <w:szCs w:val="28"/>
          <w:shd w:val="clear" w:color="auto" w:fill="FFFFFF"/>
        </w:rPr>
        <w:t>Primer: Toll-like receptor signaling pathways—what do rheumatologists need to know</w:t>
      </w:r>
      <w:r w:rsidR="00390F1D">
        <w:rPr>
          <w:rFonts w:asciiTheme="majorBidi" w:hAnsiTheme="majorBidi" w:cstheme="majorBidi"/>
          <w:color w:val="222222"/>
          <w:sz w:val="28"/>
          <w:szCs w:val="28"/>
          <w:shd w:val="clear" w:color="auto" w:fill="FFFFFF"/>
        </w:rPr>
        <w:t>?</w:t>
      </w:r>
      <w:r w:rsidRPr="00284079">
        <w:rPr>
          <w:rFonts w:asciiTheme="majorBidi" w:hAnsiTheme="majorBidi" w:cstheme="majorBidi"/>
          <w:color w:val="222222"/>
          <w:sz w:val="28"/>
          <w:szCs w:val="28"/>
          <w:shd w:val="clear" w:color="auto" w:fill="FFFFFF"/>
        </w:rPr>
        <w:t>. </w:t>
      </w:r>
      <w:r w:rsidRPr="00390F1D">
        <w:rPr>
          <w:rFonts w:asciiTheme="majorBidi" w:hAnsiTheme="majorBidi" w:cstheme="majorBidi"/>
          <w:color w:val="222222"/>
          <w:sz w:val="28"/>
          <w:szCs w:val="28"/>
          <w:shd w:val="clear" w:color="auto" w:fill="FFFFFF"/>
        </w:rPr>
        <w:t>Nature clinical practice Rheumatology, 4(</w:t>
      </w:r>
      <w:r w:rsidRPr="00284079">
        <w:rPr>
          <w:rFonts w:asciiTheme="majorBidi" w:hAnsiTheme="majorBidi" w:cstheme="majorBidi"/>
          <w:color w:val="222222"/>
          <w:sz w:val="28"/>
          <w:szCs w:val="28"/>
          <w:shd w:val="clear" w:color="auto" w:fill="FFFFFF"/>
        </w:rPr>
        <w:t>6), 319-327.</w:t>
      </w:r>
      <w:r w:rsidRPr="00284079">
        <w:rPr>
          <w:rFonts w:asciiTheme="majorBidi" w:hAnsiTheme="majorBidi" w:cstheme="majorBidi"/>
          <w:color w:val="222222"/>
          <w:sz w:val="28"/>
          <w:szCs w:val="28"/>
          <w:shd w:val="clear" w:color="auto" w:fill="FFFFFF"/>
          <w:rtl/>
        </w:rPr>
        <w:t>‏</w:t>
      </w:r>
    </w:p>
    <w:p w:rsidR="004D366A" w:rsidRPr="00284079" w:rsidRDefault="004D366A" w:rsidP="004D366A">
      <w:pPr>
        <w:bidi w:val="0"/>
        <w:spacing w:before="120" w:after="240" w:line="360" w:lineRule="auto"/>
        <w:ind w:left="547" w:hanging="547"/>
        <w:jc w:val="both"/>
        <w:rPr>
          <w:rFonts w:asciiTheme="majorBidi" w:hAnsiTheme="majorBidi" w:cstheme="majorBidi"/>
          <w:color w:val="000000"/>
          <w:sz w:val="28"/>
          <w:szCs w:val="28"/>
          <w:shd w:val="clear" w:color="auto" w:fill="FFFFFF"/>
          <w:rtl/>
          <w:lang w:bidi="ar-EG"/>
        </w:rPr>
      </w:pPr>
      <w:r w:rsidRPr="00284079">
        <w:rPr>
          <w:rFonts w:asciiTheme="majorBidi" w:hAnsiTheme="majorBidi" w:cstheme="majorBidi"/>
          <w:b/>
          <w:bCs/>
          <w:color w:val="000000"/>
          <w:sz w:val="28"/>
          <w:szCs w:val="28"/>
          <w:shd w:val="clear" w:color="auto" w:fill="FFFFFF"/>
        </w:rPr>
        <w:t>Ortega-Hernandez OD, Pineda-Tamayo R, Pardo AL, Rojas-Villarraga A, Anaya JM,(2009).</w:t>
      </w:r>
      <w:r w:rsidRPr="00284079">
        <w:rPr>
          <w:rFonts w:asciiTheme="majorBidi" w:hAnsiTheme="majorBidi" w:cstheme="majorBidi"/>
          <w:color w:val="000000"/>
          <w:sz w:val="28"/>
          <w:szCs w:val="28"/>
          <w:shd w:val="clear" w:color="auto" w:fill="FFFFFF"/>
        </w:rPr>
        <w:t xml:space="preserve"> Cardiovascular disease is associated with extra-articular manifestations in patients with rheumatoid arthritis.</w:t>
      </w:r>
      <w:r w:rsidRPr="00284079">
        <w:rPr>
          <w:rFonts w:asciiTheme="majorBidi" w:hAnsiTheme="majorBidi" w:cstheme="majorBidi"/>
          <w:sz w:val="28"/>
          <w:szCs w:val="28"/>
        </w:rPr>
        <w:t> Clin Rheumatol.</w:t>
      </w:r>
      <w:r w:rsidRPr="00284079">
        <w:rPr>
          <w:rFonts w:asciiTheme="majorBidi" w:hAnsiTheme="majorBidi" w:cstheme="majorBidi"/>
          <w:color w:val="000000"/>
          <w:sz w:val="28"/>
          <w:szCs w:val="28"/>
          <w:shd w:val="clear" w:color="auto" w:fill="FFFFFF"/>
        </w:rPr>
        <w:t>2009;</w:t>
      </w:r>
      <w:r w:rsidRPr="00284079">
        <w:rPr>
          <w:rFonts w:asciiTheme="majorBidi" w:hAnsiTheme="majorBidi" w:cstheme="majorBidi"/>
          <w:sz w:val="28"/>
          <w:szCs w:val="28"/>
        </w:rPr>
        <w:t>28</w:t>
      </w:r>
      <w:r w:rsidRPr="00284079">
        <w:rPr>
          <w:rFonts w:asciiTheme="majorBidi" w:hAnsiTheme="majorBidi" w:cstheme="majorBidi"/>
          <w:color w:val="000000"/>
          <w:sz w:val="28"/>
          <w:szCs w:val="28"/>
          <w:shd w:val="clear" w:color="auto" w:fill="FFFFFF"/>
        </w:rPr>
        <w:t>:767–75.</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Oyeyinka, A. T., &amp; Oyeyinka, S. A. (2018)</w:t>
      </w:r>
      <w:r w:rsidRPr="00284079">
        <w:rPr>
          <w:rFonts w:asciiTheme="majorBidi" w:hAnsiTheme="majorBidi" w:cstheme="majorBidi"/>
          <w:sz w:val="28"/>
          <w:szCs w:val="28"/>
          <w:lang w:bidi="ar-EG"/>
        </w:rPr>
        <w:t>. Moringa oleifera as a food fortificant: Recent trends and prospects. Journal of the Saudi Society of Agricultural Sciences, 17(2), 127-136.</w:t>
      </w:r>
    </w:p>
    <w:p w:rsidR="004D366A" w:rsidRPr="00284079" w:rsidRDefault="004D366A" w:rsidP="004D366A">
      <w:pPr>
        <w:shd w:val="clear" w:color="auto" w:fill="FFFFFF"/>
        <w:bidi w:val="0"/>
        <w:spacing w:before="120" w:after="240" w:line="360" w:lineRule="auto"/>
        <w:ind w:left="547" w:hanging="547"/>
        <w:jc w:val="both"/>
        <w:rPr>
          <w:rFonts w:asciiTheme="majorBidi" w:hAnsiTheme="majorBidi" w:cstheme="majorBidi"/>
          <w:color w:val="333333"/>
          <w:sz w:val="28"/>
          <w:szCs w:val="28"/>
          <w:shd w:val="clear" w:color="auto" w:fill="FFFFFF"/>
          <w:rtl/>
        </w:rPr>
      </w:pPr>
      <w:r w:rsidRPr="00284079">
        <w:rPr>
          <w:rFonts w:asciiTheme="majorBidi" w:hAnsiTheme="majorBidi" w:cstheme="majorBidi"/>
          <w:b/>
          <w:bCs/>
          <w:color w:val="333333"/>
          <w:sz w:val="28"/>
          <w:szCs w:val="28"/>
          <w:shd w:val="clear" w:color="auto" w:fill="FFFFFF"/>
        </w:rPr>
        <w:t>Page, T. H., Turner, J. J., Brown, A. C., Timms, E. M., Inglis, J. J., Brennan, F. M., ... &amp; Feldmann, M. (2010)</w:t>
      </w:r>
      <w:r w:rsidRPr="00284079">
        <w:rPr>
          <w:rFonts w:asciiTheme="majorBidi" w:hAnsiTheme="majorBidi" w:cstheme="majorBidi"/>
          <w:color w:val="333333"/>
          <w:sz w:val="28"/>
          <w:szCs w:val="28"/>
          <w:shd w:val="clear" w:color="auto" w:fill="FFFFFF"/>
        </w:rPr>
        <w:t>. Nonsteroidal anti-inflammatory drugs increase TNF production in rheumatoid synovial membrane cultures and whole blood. The Journal of Immunology, 185(6), 3694-3701.</w:t>
      </w:r>
      <w:r w:rsidRPr="00284079">
        <w:rPr>
          <w:rFonts w:asciiTheme="majorBidi" w:hAnsiTheme="majorBidi" w:cstheme="majorBidi"/>
          <w:color w:val="333333"/>
          <w:sz w:val="28"/>
          <w:szCs w:val="28"/>
          <w:shd w:val="clear" w:color="auto" w:fill="FFFFFF"/>
          <w:rtl/>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Paikra, B. K. (2017). </w:t>
      </w:r>
      <w:r w:rsidRPr="00284079">
        <w:rPr>
          <w:rFonts w:asciiTheme="majorBidi" w:hAnsiTheme="majorBidi" w:cstheme="majorBidi"/>
          <w:sz w:val="28"/>
          <w:szCs w:val="28"/>
          <w:lang w:bidi="ar-EG"/>
        </w:rPr>
        <w:t>Phytochemistry and pharmacology of Moringa oleifera Lam. Journal of pharmacopuncture, 20(3), 194.</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Panayi, G. S. (2006)</w:t>
      </w:r>
      <w:r w:rsidRPr="00284079">
        <w:rPr>
          <w:rFonts w:asciiTheme="majorBidi" w:eastAsia="Times New Roman" w:hAnsiTheme="majorBidi" w:cstheme="majorBidi"/>
          <w:color w:val="222222"/>
          <w:sz w:val="28"/>
          <w:szCs w:val="28"/>
        </w:rPr>
        <w:t>. Even though T-cell-directed trials have been of limited success, is there reason for optimism. Nature clinical practice Rheumatology, 2(2), 58-59.</w:t>
      </w:r>
      <w:r w:rsidRPr="00284079">
        <w:rPr>
          <w:rFonts w:asciiTheme="majorBidi" w:eastAsia="Times New Roman" w:hAnsiTheme="majorBidi" w:cstheme="majorBidi"/>
          <w:color w:val="222222"/>
          <w:sz w:val="28"/>
          <w:szCs w:val="28"/>
          <w:rtl/>
        </w:rPr>
        <w:t xml:space="preserve"> ‏</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Panda, S., Kar, A., Sharma, P., &amp; Sharma, A. (2013). </w:t>
      </w:r>
      <w:r w:rsidRPr="00284079">
        <w:rPr>
          <w:rFonts w:asciiTheme="majorBidi" w:hAnsiTheme="majorBidi" w:cstheme="majorBidi"/>
          <w:sz w:val="28"/>
          <w:szCs w:val="28"/>
          <w:lang w:bidi="ar-EG"/>
        </w:rPr>
        <w:t>Cardioprotective potential of N, α-l-rhamnopyranosyl vincosamide, an indole alkaloid, isolated from the leaves of Moringa oleifera in isoproterenol induced cardiotoxic rats: In vivo and in vitro studies. Bioorganic &amp; medicinal chemistry letters, 23(4), 959-962.</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sz w:val="28"/>
          <w:szCs w:val="28"/>
          <w:rtl/>
          <w:lang w:bidi="ar-EG"/>
        </w:rPr>
      </w:pPr>
      <w:r w:rsidRPr="00284079">
        <w:rPr>
          <w:rFonts w:asciiTheme="majorBidi" w:hAnsiTheme="majorBidi" w:cstheme="majorBidi"/>
          <w:b/>
          <w:bCs/>
          <w:sz w:val="28"/>
          <w:szCs w:val="28"/>
          <w:lang w:bidi="ar-EG"/>
        </w:rPr>
        <w:t>Perić, I., Stanisavljević, A., Gass, P., &amp;Filipović, D. (2017).</w:t>
      </w:r>
      <w:r w:rsidRPr="00284079">
        <w:rPr>
          <w:rFonts w:asciiTheme="majorBidi" w:hAnsiTheme="majorBidi" w:cstheme="majorBidi"/>
          <w:sz w:val="28"/>
          <w:szCs w:val="28"/>
          <w:lang w:bidi="ar-EG"/>
        </w:rPr>
        <w:t xml:space="preserve"> Fluoxetine reverses behavior changes in socially isolated rats: role of the hippocampal GSH-dependent defense system and proinflammatory cytokines. European Archives of Psychiatry and Clinical Neuroscience, 267(8), 737-749.</w:t>
      </w:r>
    </w:p>
    <w:p w:rsidR="004D366A" w:rsidRPr="00284079" w:rsidRDefault="004D366A" w:rsidP="004D366A">
      <w:pPr>
        <w:bidi w:val="0"/>
        <w:spacing w:before="120" w:after="240" w:line="360" w:lineRule="auto"/>
        <w:ind w:left="547" w:hanging="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Pinto, B. V., Ferreira, A. P. G., &amp; Cavalheiro, E. T. G. (2017</w:t>
      </w:r>
      <w:r w:rsidRPr="00284079">
        <w:rPr>
          <w:rFonts w:asciiTheme="majorBidi" w:hAnsiTheme="majorBidi" w:cstheme="majorBidi"/>
          <w:color w:val="222222"/>
          <w:sz w:val="28"/>
          <w:szCs w:val="28"/>
          <w:shd w:val="clear" w:color="auto" w:fill="FFFFFF"/>
          <w:lang w:bidi="ar-EG"/>
        </w:rPr>
        <w:t>). A mechanism proposal for fluoxetine thermal decomposition. Journal of Thermal Analysis and Calorimetry, 130(3), 1553-1559.</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color w:val="000000"/>
          <w:sz w:val="28"/>
          <w:szCs w:val="28"/>
          <w:shd w:val="clear" w:color="auto" w:fill="FFFFFF"/>
        </w:rPr>
        <w:t> </w:t>
      </w:r>
      <w:r w:rsidRPr="00284079">
        <w:rPr>
          <w:rFonts w:asciiTheme="majorBidi" w:hAnsiTheme="majorBidi" w:cstheme="majorBidi"/>
          <w:b/>
          <w:bCs/>
          <w:sz w:val="28"/>
          <w:szCs w:val="28"/>
        </w:rPr>
        <w:t> Prete M, Racanelli V, Digiglio L, Vacca A, Dammacco F, Perosa F,(2011)</w:t>
      </w:r>
      <w:r w:rsidRPr="00284079">
        <w:rPr>
          <w:rFonts w:asciiTheme="majorBidi" w:hAnsiTheme="majorBidi" w:cstheme="majorBidi"/>
          <w:color w:val="000000"/>
          <w:sz w:val="28"/>
          <w:szCs w:val="28"/>
          <w:shd w:val="clear" w:color="auto" w:fill="FFFFFF"/>
        </w:rPr>
        <w:t>. Extra-articular manifestations of rheumatoid arthritis: An</w:t>
      </w:r>
      <w:r w:rsidRPr="00284079">
        <w:rPr>
          <w:rFonts w:asciiTheme="majorBidi" w:hAnsiTheme="majorBidi" w:cstheme="majorBidi"/>
          <w:sz w:val="28"/>
          <w:szCs w:val="28"/>
        </w:rPr>
        <w:t xml:space="preserve"> update. Autoimmun Rev;11:123–31. </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Priadarshini, A., Pankaj, P. P., Varma, M. C., &amp; Kumar, K. (2013). </w:t>
      </w:r>
      <w:r w:rsidRPr="00284079">
        <w:rPr>
          <w:rFonts w:asciiTheme="majorBidi" w:hAnsiTheme="majorBidi" w:cstheme="majorBidi"/>
          <w:sz w:val="28"/>
          <w:szCs w:val="28"/>
          <w:lang w:bidi="ar-EG"/>
        </w:rPr>
        <w:t>Evaluation of the antibacterial potential of Moringa oleifera and Azadirachta indica against some pathogenic microbes: A comparative study. Int. J. Drug Dev. &amp; Res, 5(1), 214-218.</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Rachmawati, I., &amp; Rifa’i, M. (2014). </w:t>
      </w:r>
      <w:r w:rsidRPr="00284079">
        <w:rPr>
          <w:rFonts w:asciiTheme="majorBidi" w:hAnsiTheme="majorBidi" w:cstheme="majorBidi"/>
          <w:sz w:val="28"/>
          <w:szCs w:val="28"/>
          <w:lang w:bidi="ar-EG"/>
        </w:rPr>
        <w:t>In vitro immunomodulatory activity of aqueous extract of Moringa oleifera Lam. leaf to the CD4+, CD8+ and B220+ cells in Mus musculus. The Journal of Experimental Life Science, 4(1), 15-20.</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Rajanandh, M. G., &amp; Kavitha, J. (2010). </w:t>
      </w:r>
      <w:r w:rsidRPr="00284079">
        <w:rPr>
          <w:rFonts w:asciiTheme="majorBidi" w:hAnsiTheme="majorBidi" w:cstheme="majorBidi"/>
          <w:sz w:val="28"/>
          <w:szCs w:val="28"/>
          <w:lang w:bidi="ar-EG"/>
        </w:rPr>
        <w:t>Quantitative estimation of β-sitosterol, total phenolic and flavonoid compounds in the leaves of Moringa oleifera. International Journal of PharmTech Research, 2(2), 1409-1414.</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Randriamboavonjy, J. I., Loirand, G., Vaillant, N., Lauzier, B., Derbré, S., Michalet, S., ... &amp; Tesse, A. (2016). </w:t>
      </w:r>
      <w:r w:rsidRPr="00284079">
        <w:rPr>
          <w:rFonts w:asciiTheme="majorBidi" w:hAnsiTheme="majorBidi" w:cstheme="majorBidi"/>
          <w:sz w:val="28"/>
          <w:szCs w:val="28"/>
          <w:lang w:bidi="ar-EG"/>
        </w:rPr>
        <w:t>Cardiac protective effects of Moringa oleifera seeds in spontaneous hypertensive rats. American journal of hypertension, 29(7), 873-881.</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sz w:val="28"/>
          <w:szCs w:val="28"/>
          <w:rtl/>
        </w:rPr>
      </w:pPr>
      <w:r w:rsidRPr="00284079">
        <w:rPr>
          <w:rFonts w:asciiTheme="majorBidi" w:eastAsia="Times New Roman" w:hAnsiTheme="majorBidi" w:cstheme="majorBidi"/>
          <w:b/>
          <w:bCs/>
          <w:sz w:val="28"/>
          <w:szCs w:val="28"/>
        </w:rPr>
        <w:t>Randriamboavonjy, J. I., Rio, M., Pacaud, P., Loirand, G., &amp;Tesse, A. (2017).</w:t>
      </w:r>
      <w:r w:rsidRPr="00284079">
        <w:rPr>
          <w:rFonts w:asciiTheme="majorBidi" w:eastAsia="Times New Roman" w:hAnsiTheme="majorBidi" w:cstheme="majorBidi"/>
          <w:sz w:val="28"/>
          <w:szCs w:val="28"/>
        </w:rPr>
        <w:t xml:space="preserve">Moringaoleifera seeds attenuate vascular oxidative and nitrosative stresses in spontaneously hypertensive rats. </w:t>
      </w:r>
      <w:r w:rsidRPr="00284079">
        <w:rPr>
          <w:rFonts w:asciiTheme="majorBidi" w:eastAsia="Times New Roman" w:hAnsiTheme="majorBidi" w:cstheme="majorBidi"/>
          <w:i/>
          <w:iCs/>
          <w:sz w:val="28"/>
          <w:szCs w:val="28"/>
        </w:rPr>
        <w:t>Oxidative Medicine and Cellular Longevity</w:t>
      </w:r>
      <w:r w:rsidRPr="00284079">
        <w:rPr>
          <w:rFonts w:asciiTheme="majorBidi" w:eastAsia="Times New Roman" w:hAnsiTheme="majorBidi" w:cstheme="majorBidi"/>
          <w:sz w:val="28"/>
          <w:szCs w:val="28"/>
        </w:rPr>
        <w:t xml:space="preserve">, </w:t>
      </w:r>
      <w:r w:rsidRPr="00284079">
        <w:rPr>
          <w:rFonts w:asciiTheme="majorBidi" w:eastAsia="Times New Roman" w:hAnsiTheme="majorBidi" w:cstheme="majorBidi"/>
          <w:i/>
          <w:iCs/>
          <w:sz w:val="28"/>
          <w:szCs w:val="28"/>
        </w:rPr>
        <w:t>2017</w:t>
      </w:r>
      <w:r w:rsidRPr="00284079">
        <w:rPr>
          <w:rFonts w:asciiTheme="majorBidi" w:eastAsia="Times New Roman" w:hAnsiTheme="majorBidi" w:cstheme="majorBidi"/>
          <w:sz w:val="28"/>
          <w:szCs w:val="28"/>
        </w:rPr>
        <w:t>.</w:t>
      </w:r>
      <w:r w:rsidRPr="00284079">
        <w:rPr>
          <w:rFonts w:asciiTheme="majorBidi" w:eastAsia="Times New Roman" w:hAnsiTheme="majorBidi" w:cstheme="majorBidi"/>
          <w:sz w:val="28"/>
          <w:szCs w:val="28"/>
          <w:rtl/>
        </w:rPr>
        <w:t>‏</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Rao, D. A. (2018).</w:t>
      </w:r>
      <w:r w:rsidRPr="00284079">
        <w:rPr>
          <w:rFonts w:asciiTheme="majorBidi" w:eastAsia="Times New Roman" w:hAnsiTheme="majorBidi" w:cstheme="majorBidi"/>
          <w:color w:val="222222"/>
          <w:sz w:val="28"/>
          <w:szCs w:val="28"/>
        </w:rPr>
        <w:t xml:space="preserve"> T cells that help B cells in chronically inflamed tissues. Frontiers in immunology, 9, 1924.</w:t>
      </w:r>
      <w:r w:rsidRPr="00284079">
        <w:rPr>
          <w:rFonts w:asciiTheme="majorBidi" w:eastAsia="Times New Roman" w:hAnsiTheme="majorBidi" w:cstheme="majorBidi"/>
          <w:color w:val="222222"/>
          <w:sz w:val="28"/>
          <w:szCs w:val="28"/>
        </w:rPr>
        <w:br/>
      </w:r>
      <w:r w:rsidRPr="00284079">
        <w:rPr>
          <w:rFonts w:asciiTheme="majorBidi" w:eastAsia="Times New Roman" w:hAnsiTheme="majorBidi" w:cstheme="majorBidi"/>
          <w:color w:val="222222"/>
          <w:sz w:val="28"/>
          <w:szCs w:val="28"/>
          <w:rtl/>
        </w:rPr>
        <w:t xml:space="preserve"> </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000000"/>
          <w:sz w:val="28"/>
          <w:szCs w:val="28"/>
        </w:rPr>
      </w:pPr>
      <w:r w:rsidRPr="00284079">
        <w:rPr>
          <w:rFonts w:asciiTheme="majorBidi" w:eastAsia="Times New Roman" w:hAnsiTheme="majorBidi" w:cstheme="majorBidi"/>
          <w:b/>
          <w:bCs/>
          <w:color w:val="000000"/>
          <w:sz w:val="28"/>
          <w:szCs w:val="28"/>
        </w:rPr>
        <w:t>Ravera, S., Ramaekers, J. G., &amp; de Gier, J. J. (2012).</w:t>
      </w:r>
      <w:r w:rsidRPr="00284079">
        <w:rPr>
          <w:rFonts w:asciiTheme="majorBidi" w:eastAsia="Times New Roman" w:hAnsiTheme="majorBidi" w:cstheme="majorBidi"/>
          <w:color w:val="000000"/>
          <w:sz w:val="28"/>
          <w:szCs w:val="28"/>
        </w:rPr>
        <w:t xml:space="preserve"> Are selective serotonin reuptake inhibitors safe for drivers? What is the evidence?. Clinical therapeutics, 34(5), 1070-1083.</w:t>
      </w:r>
      <w:r w:rsidRPr="00284079">
        <w:rPr>
          <w:rFonts w:asciiTheme="majorBidi" w:eastAsia="Times New Roman" w:hAnsiTheme="majorBidi" w:cstheme="majorBidi"/>
          <w:color w:val="000000"/>
          <w:sz w:val="28"/>
          <w:szCs w:val="28"/>
          <w:rtl/>
        </w:rPr>
        <w:t>‏</w:t>
      </w:r>
    </w:p>
    <w:p w:rsidR="004D366A" w:rsidRPr="00284079" w:rsidRDefault="004D366A" w:rsidP="004D366A">
      <w:pPr>
        <w:pStyle w:val="Default"/>
        <w:spacing w:before="120" w:after="240" w:line="360" w:lineRule="auto"/>
        <w:ind w:left="547" w:hanging="547"/>
        <w:jc w:val="both"/>
        <w:rPr>
          <w:rFonts w:asciiTheme="majorBidi" w:hAnsiTheme="majorBidi" w:cstheme="majorBidi"/>
          <w:color w:val="auto"/>
          <w:sz w:val="28"/>
          <w:szCs w:val="28"/>
        </w:rPr>
      </w:pPr>
      <w:r w:rsidRPr="00284079">
        <w:rPr>
          <w:rFonts w:asciiTheme="majorBidi" w:hAnsiTheme="majorBidi" w:cstheme="majorBidi"/>
          <w:b/>
          <w:bCs/>
          <w:color w:val="auto"/>
          <w:sz w:val="28"/>
          <w:szCs w:val="28"/>
        </w:rPr>
        <w:t>Ravindra A., Priya S. and Siddheshwar S.(2019):</w:t>
      </w:r>
      <w:r w:rsidRPr="00284079">
        <w:rPr>
          <w:rFonts w:asciiTheme="majorBidi" w:hAnsiTheme="majorBidi" w:cstheme="majorBidi"/>
          <w:color w:val="auto"/>
          <w:sz w:val="28"/>
          <w:szCs w:val="28"/>
        </w:rPr>
        <w:t>A pharmacological Review On Moringa Oleifera , World Journal of Pharmaceutical Research ,8,910-920.</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Regueiro, C., Rodriguez-Rodriguez, L., Lopez-Mejias, R., Nuño, L., Triguero-Martinez, A., Perez-Pampin, E., ...&amp;Remuzgo-Martínez, S. (2020). </w:t>
      </w:r>
      <w:r w:rsidRPr="00284079">
        <w:rPr>
          <w:rFonts w:asciiTheme="majorBidi" w:hAnsiTheme="majorBidi" w:cstheme="majorBidi"/>
          <w:sz w:val="28"/>
          <w:szCs w:val="28"/>
          <w:lang w:bidi="ar-EG"/>
        </w:rPr>
        <w:t>A predominant involvement of the triple seropositive patients and others with rheumatoid factor in the association of smoking with rheumatoid arthritis. Scientific reports, 10(1), 1-11.</w:t>
      </w:r>
    </w:p>
    <w:p w:rsidR="004D366A" w:rsidRPr="00284079" w:rsidRDefault="004D366A" w:rsidP="004D366A">
      <w:pPr>
        <w:tabs>
          <w:tab w:val="left" w:pos="7385"/>
        </w:tabs>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eastAsia="Times New Roman" w:hAnsiTheme="majorBidi" w:cstheme="majorBidi"/>
          <w:b/>
          <w:bCs/>
          <w:color w:val="222222"/>
          <w:sz w:val="28"/>
          <w:szCs w:val="28"/>
          <w:lang w:bidi="ar-EG"/>
        </w:rPr>
        <w:t>Ridgley, L. A. (2018)</w:t>
      </w:r>
      <w:r w:rsidRPr="00284079">
        <w:rPr>
          <w:rFonts w:asciiTheme="majorBidi" w:eastAsia="Times New Roman" w:hAnsiTheme="majorBidi" w:cstheme="majorBidi"/>
          <w:color w:val="222222"/>
          <w:sz w:val="28"/>
          <w:szCs w:val="28"/>
          <w:lang w:bidi="ar-EG"/>
        </w:rPr>
        <w:t>. Cytokine mediated CD4+ T-cell dysregulation in early rheumatoid arthritis (Doctoral dissertation, Newcastle University).</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Roberts, C. A., Dickinson, A. K., &amp; Taams, L. S. (2015).</w:t>
      </w:r>
      <w:r w:rsidRPr="00284079">
        <w:rPr>
          <w:rFonts w:asciiTheme="majorBidi" w:eastAsia="Times New Roman" w:hAnsiTheme="majorBidi" w:cstheme="majorBidi"/>
          <w:color w:val="222222"/>
          <w:sz w:val="28"/>
          <w:szCs w:val="28"/>
        </w:rPr>
        <w:t xml:space="preserve"> The interplay between monocytes/macrophages and CD4+ T cell subsets in rheumatoid arthritis. Frontiers in immunology, 6, 571.</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rPr>
        <w:t xml:space="preserve">Rovenský, J.; Švík, K.; Stancíková, M. et al., (2006): </w:t>
      </w:r>
      <w:r w:rsidRPr="00284079">
        <w:rPr>
          <w:rFonts w:asciiTheme="majorBidi" w:hAnsiTheme="majorBidi" w:cstheme="majorBidi"/>
          <w:sz w:val="28"/>
          <w:szCs w:val="28"/>
        </w:rPr>
        <w:t>The effects of selenium enriched enterococus faecium M-74 on methotrexate treatment of rats with adjuvant arthritis. International Journal of Probiotics and Prebiotics, 1(2):137-144.</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Rowaida Refaat, Mona Salama, Elham Abdel Meguid, Ashgan El Sarha, MennatallahGowayed,2013:</w:t>
      </w:r>
      <w:r w:rsidRPr="00284079">
        <w:rPr>
          <w:rFonts w:asciiTheme="majorBidi" w:eastAsia="Times New Roman" w:hAnsiTheme="majorBidi" w:cstheme="majorBidi"/>
          <w:color w:val="222222"/>
          <w:sz w:val="28"/>
          <w:szCs w:val="28"/>
        </w:rPr>
        <w:t xml:space="preserve"> “Evaluation of the effect of losartan and methotrexate combined therapy in adjuvant-induced arthritis in rats”, European Journal of Pharmacology 698  421.</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sz w:val="28"/>
          <w:szCs w:val="28"/>
          <w:rtl/>
        </w:rPr>
      </w:pPr>
      <w:r w:rsidRPr="00284079">
        <w:rPr>
          <w:rFonts w:asciiTheme="majorBidi" w:eastAsia="Times New Roman" w:hAnsiTheme="majorBidi" w:cstheme="majorBidi"/>
          <w:b/>
          <w:bCs/>
          <w:sz w:val="28"/>
          <w:szCs w:val="28"/>
        </w:rPr>
        <w:t>Roy, T., Banerjee, I., Ghosh, S., Dhali, R. S., De Pati, A., &amp;Tripathi, S. K. (2017).</w:t>
      </w:r>
      <w:r w:rsidRPr="00284079">
        <w:rPr>
          <w:rFonts w:asciiTheme="majorBidi" w:eastAsia="Times New Roman" w:hAnsiTheme="majorBidi" w:cstheme="majorBidi"/>
          <w:sz w:val="28"/>
          <w:szCs w:val="28"/>
        </w:rPr>
        <w:t xml:space="preserve"> Effects of co-treatment with pioglitazone and methotrexate on experimentally induced rheumatoid arthritis in Wistar albino rats. </w:t>
      </w:r>
      <w:r w:rsidRPr="00284079">
        <w:rPr>
          <w:rFonts w:asciiTheme="majorBidi" w:eastAsia="Times New Roman" w:hAnsiTheme="majorBidi" w:cstheme="majorBidi"/>
          <w:i/>
          <w:iCs/>
          <w:sz w:val="28"/>
          <w:szCs w:val="28"/>
        </w:rPr>
        <w:t>Indian journal of pharmacology</w:t>
      </w:r>
      <w:r w:rsidRPr="00284079">
        <w:rPr>
          <w:rFonts w:asciiTheme="majorBidi" w:eastAsia="Times New Roman" w:hAnsiTheme="majorBidi" w:cstheme="majorBidi"/>
          <w:sz w:val="28"/>
          <w:szCs w:val="28"/>
        </w:rPr>
        <w:t xml:space="preserve">, </w:t>
      </w:r>
      <w:r w:rsidRPr="00284079">
        <w:rPr>
          <w:rFonts w:asciiTheme="majorBidi" w:eastAsia="Times New Roman" w:hAnsiTheme="majorBidi" w:cstheme="majorBidi"/>
          <w:i/>
          <w:iCs/>
          <w:sz w:val="28"/>
          <w:szCs w:val="28"/>
        </w:rPr>
        <w:t>49</w:t>
      </w:r>
      <w:r w:rsidRPr="00284079">
        <w:rPr>
          <w:rFonts w:asciiTheme="majorBidi" w:eastAsia="Times New Roman" w:hAnsiTheme="majorBidi" w:cstheme="majorBidi"/>
          <w:sz w:val="28"/>
          <w:szCs w:val="28"/>
        </w:rPr>
        <w:t>(2), 168.</w:t>
      </w:r>
      <w:r w:rsidRPr="00284079">
        <w:rPr>
          <w:rFonts w:asciiTheme="majorBidi" w:eastAsia="Times New Roman" w:hAnsiTheme="majorBidi" w:cstheme="majorBidi"/>
          <w:sz w:val="28"/>
          <w:szCs w:val="28"/>
          <w:rtl/>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Sachan, D., Jain, S. K., &amp; Singh, N. (2011). </w:t>
      </w:r>
      <w:r w:rsidRPr="00284079">
        <w:rPr>
          <w:rFonts w:asciiTheme="majorBidi" w:hAnsiTheme="majorBidi" w:cstheme="majorBidi"/>
          <w:sz w:val="28"/>
          <w:szCs w:val="28"/>
          <w:lang w:bidi="ar-EG"/>
        </w:rPr>
        <w:t>In Vitro and In Vivo Efficacy of Moringa oleifera Plant Constituents in Urolithiasis as Antilithiatic Drugs. International Journal of Pharma Sciences and Research, 2(7), 1638-1644.</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rPr>
        <w:t xml:space="preserve">Sachin, V.; Subhash, B. L.; Vishwaraman, M. et al., (2013): </w:t>
      </w:r>
      <w:r w:rsidRPr="00284079">
        <w:rPr>
          <w:rFonts w:asciiTheme="majorBidi" w:hAnsiTheme="majorBidi" w:cstheme="majorBidi"/>
          <w:sz w:val="28"/>
          <w:szCs w:val="28"/>
        </w:rPr>
        <w:t>Anti-inflammatory and antiarthritic activity of type –A procyanidine polyphenols from bark of Cinnamomumzeylanicum in rats. Food Sci Hum Wellness, 2:5967.</w:t>
      </w:r>
    </w:p>
    <w:p w:rsidR="004D366A" w:rsidRPr="00284079" w:rsidRDefault="004D366A" w:rsidP="004D366A">
      <w:pPr>
        <w:bidi w:val="0"/>
        <w:spacing w:before="120" w:after="240" w:line="360" w:lineRule="auto"/>
        <w:ind w:left="547" w:hanging="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 xml:space="preserve">Sacre, S., Medghalchi, M., Gregory, B., Brennan, F., &amp; Williams, R. (2010). </w:t>
      </w:r>
      <w:r w:rsidRPr="00284079">
        <w:rPr>
          <w:rFonts w:asciiTheme="majorBidi" w:hAnsiTheme="majorBidi" w:cstheme="majorBidi"/>
          <w:color w:val="222222"/>
          <w:sz w:val="28"/>
          <w:szCs w:val="28"/>
          <w:shd w:val="clear" w:color="auto" w:fill="FFFFFF"/>
          <w:lang w:bidi="ar-EG"/>
        </w:rPr>
        <w:t>Fluoxetine and citalopram exhibit potent antiinflammatory activity in human and murine models of rheumatoid arthritis and inhibit toll</w:t>
      </w:r>
      <w:r w:rsidRPr="00284079">
        <w:rPr>
          <w:rFonts w:ascii="Cambria Math" w:hAnsi="Cambria Math" w:cs="Cambria Math"/>
          <w:color w:val="222222"/>
          <w:sz w:val="28"/>
          <w:szCs w:val="28"/>
          <w:shd w:val="clear" w:color="auto" w:fill="FFFFFF"/>
          <w:lang w:bidi="ar-EG"/>
        </w:rPr>
        <w:t>‐</w:t>
      </w:r>
      <w:r w:rsidRPr="00284079">
        <w:rPr>
          <w:rFonts w:asciiTheme="majorBidi" w:hAnsiTheme="majorBidi" w:cstheme="majorBidi"/>
          <w:color w:val="222222"/>
          <w:sz w:val="28"/>
          <w:szCs w:val="28"/>
          <w:shd w:val="clear" w:color="auto" w:fill="FFFFFF"/>
          <w:lang w:bidi="ar-EG"/>
        </w:rPr>
        <w:t>like receptors. Arthritis &amp; Rheumatism, 62(3), 683-693</w:t>
      </w:r>
      <w:r w:rsidRPr="00284079">
        <w:rPr>
          <w:rFonts w:asciiTheme="majorBidi" w:hAnsiTheme="majorBidi" w:cstheme="majorBidi"/>
          <w:b/>
          <w:bCs/>
          <w:color w:val="222222"/>
          <w:sz w:val="28"/>
          <w:szCs w:val="28"/>
          <w:shd w:val="clear" w:color="auto" w:fill="FFFFFF"/>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Saini, R. K., Shetty, N. P., Prakash, M., &amp; Giridhar, P. (2014). </w:t>
      </w:r>
      <w:r w:rsidRPr="00284079">
        <w:rPr>
          <w:rFonts w:asciiTheme="majorBidi" w:hAnsiTheme="majorBidi" w:cstheme="majorBidi"/>
          <w:sz w:val="28"/>
          <w:szCs w:val="28"/>
          <w:lang w:bidi="ar-EG"/>
        </w:rPr>
        <w:t>Effect of dehydration methods on retention of carotenoids, tocopherols, ascorbic acid and antioxidant activity in Moringa oleifera leaves and preparation of a RTE product. Journal of food science and technology, 51(9), 2176-2182.</w:t>
      </w:r>
    </w:p>
    <w:p w:rsidR="004D366A" w:rsidRPr="00284079" w:rsidRDefault="004D366A" w:rsidP="004D366A">
      <w:pPr>
        <w:tabs>
          <w:tab w:val="center" w:pos="4153"/>
          <w:tab w:val="right" w:pos="8306"/>
        </w:tabs>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Saka, S., &amp; Aouacheri, O. (2017).</w:t>
      </w:r>
      <w:r w:rsidRPr="00284079">
        <w:rPr>
          <w:rFonts w:asciiTheme="majorBidi" w:hAnsiTheme="majorBidi" w:cstheme="majorBidi"/>
          <w:sz w:val="28"/>
          <w:szCs w:val="28"/>
          <w:lang w:bidi="ar-EG"/>
        </w:rPr>
        <w:t xml:space="preserve"> The investigation of the oxidative stress-related parameters in high doses methotrexate-induced albino Wistar rats. J Bioequiv Availab, 9, 372-376.</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Saleem, A., Saleem, M., &amp; Akhtar, M. F. (2020). </w:t>
      </w:r>
      <w:r w:rsidRPr="00284079">
        <w:rPr>
          <w:rFonts w:asciiTheme="majorBidi" w:hAnsiTheme="majorBidi" w:cstheme="majorBidi"/>
          <w:sz w:val="28"/>
          <w:szCs w:val="28"/>
          <w:lang w:bidi="ar-EG"/>
        </w:rPr>
        <w:t>Antioxidant, anti-inflammatory and antiarthritic potential of Moringa oleifera Lam: An ethnomedicinal plant of Moringaceae family. South African Journal of Botany, 128, 246-256.</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rPr>
        <w:t>Saleem, A., Saleem, M., Akhtar, M. F., Shahzad, M., &amp;Jahan, S. (2020).</w:t>
      </w:r>
      <w:r w:rsidRPr="00284079">
        <w:rPr>
          <w:rFonts w:asciiTheme="majorBidi" w:hAnsiTheme="majorBidi" w:cstheme="majorBidi"/>
          <w:sz w:val="28"/>
          <w:szCs w:val="28"/>
        </w:rPr>
        <w:t>Moringarivae leaf extracts attenuate complete Freund’s adjuvant-induced arthritis in Wistar rats via modulation of inflammatory and oxidative stress biomarkers. Inflammopharmacology, 28(1), 139-151.</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Salman, M. O., Al-Saadi, R. R., Al-Ani, B. T., Al-Ani, I. M., &amp; Al-Jashamy, K. (2016). </w:t>
      </w:r>
      <w:r w:rsidRPr="00284079">
        <w:rPr>
          <w:rFonts w:asciiTheme="majorBidi" w:hAnsiTheme="majorBidi" w:cstheme="majorBidi"/>
          <w:sz w:val="28"/>
          <w:szCs w:val="28"/>
          <w:lang w:bidi="ar-EG"/>
        </w:rPr>
        <w:t>Effect of Methotrexate on Stillbirth, Weight of Mice Embryos and Histopathological changes of Embryonic Liver. Annals of Microscopy, 15, 49-56</w:t>
      </w:r>
      <w:r w:rsidRPr="00284079">
        <w:rPr>
          <w:rFonts w:asciiTheme="majorBidi" w:hAnsiTheme="majorBidi" w:cstheme="majorBidi"/>
          <w:b/>
          <w:bCs/>
          <w:sz w:val="28"/>
          <w:szCs w:val="28"/>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Sangkitikomol, W., Rocejanasaroj, A., &amp; Tencomnao, T. (2014). </w:t>
      </w:r>
      <w:r w:rsidRPr="00284079">
        <w:rPr>
          <w:rFonts w:asciiTheme="majorBidi" w:hAnsiTheme="majorBidi" w:cstheme="majorBidi"/>
          <w:sz w:val="28"/>
          <w:szCs w:val="28"/>
          <w:lang w:bidi="ar-EG"/>
        </w:rPr>
        <w:t>Effect of Moringa oleifera on advanced glycation end-product formation and lipid metabolism gene expression in HepG2 cells. Genetics and Molecular Research, 13(1), 723-735.</w:t>
      </w:r>
      <w:r w:rsidRPr="00284079">
        <w:rPr>
          <w:rFonts w:asciiTheme="majorBidi" w:hAnsiTheme="majorBidi" w:cstheme="majorBidi"/>
          <w:b/>
          <w:bCs/>
          <w:sz w:val="28"/>
          <w:szCs w:val="28"/>
          <w:rtl/>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Satish, A., Sairam, S., Ahmed, F., &amp; Urooj, A. (2012). </w:t>
      </w:r>
      <w:r w:rsidRPr="00284079">
        <w:rPr>
          <w:rFonts w:asciiTheme="majorBidi" w:hAnsiTheme="majorBidi" w:cstheme="majorBidi"/>
          <w:sz w:val="28"/>
          <w:szCs w:val="28"/>
          <w:lang w:bidi="ar-EG"/>
        </w:rPr>
        <w:t>Moringa oleifera Lam.: Protease activity against blood coagulation cascade. Pharmacognosy Research, 4(1), 44.</w:t>
      </w:r>
      <w:r w:rsidRPr="00284079">
        <w:rPr>
          <w:rFonts w:asciiTheme="majorBidi" w:hAnsiTheme="majorBidi" w:cstheme="majorBidi"/>
          <w:sz w:val="28"/>
          <w:szCs w:val="28"/>
          <w:rtl/>
          <w:lang w:bidi="ar-EG"/>
        </w:rPr>
        <w:t>‏</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Sattar, N., McCarey, D. W., Capell, H., &amp; McInnes, I. B. (2003).</w:t>
      </w:r>
      <w:r w:rsidRPr="00284079">
        <w:rPr>
          <w:rFonts w:asciiTheme="majorBidi" w:eastAsia="Times New Roman" w:hAnsiTheme="majorBidi" w:cstheme="majorBidi"/>
          <w:color w:val="222222"/>
          <w:sz w:val="28"/>
          <w:szCs w:val="28"/>
        </w:rPr>
        <w:t xml:space="preserve"> Explaining how “high-grade” systemic inflammation accelerates vascular risk in rheumatoid arthritis. Circulation, 108(24), 2957-2963.</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i/>
          <w:iCs/>
          <w:sz w:val="28"/>
          <w:szCs w:val="28"/>
        </w:rPr>
        <w:t xml:space="preserve">Schemer, S. (1967): </w:t>
      </w:r>
      <w:r w:rsidRPr="00284079">
        <w:rPr>
          <w:rFonts w:asciiTheme="majorBidi" w:hAnsiTheme="majorBidi" w:cstheme="majorBidi"/>
          <w:sz w:val="28"/>
          <w:szCs w:val="28"/>
        </w:rPr>
        <w:t>The blood morphology of laboratory animals.3rd ed. Philadelphia,USA: Davis company;42.</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b/>
          <w:bCs/>
          <w:color w:val="222222"/>
          <w:sz w:val="28"/>
          <w:szCs w:val="28"/>
          <w:rtl/>
          <w:lang w:bidi="ar-EG"/>
        </w:rPr>
      </w:pPr>
      <w:r w:rsidRPr="00284079">
        <w:rPr>
          <w:rFonts w:asciiTheme="majorBidi" w:eastAsia="Times New Roman" w:hAnsiTheme="majorBidi" w:cstheme="majorBidi"/>
          <w:b/>
          <w:bCs/>
          <w:color w:val="222222"/>
          <w:sz w:val="28"/>
          <w:szCs w:val="28"/>
        </w:rPr>
        <w:t xml:space="preserve">Schmitt, N., &amp; Ueno, H. (2015). </w:t>
      </w:r>
      <w:r w:rsidRPr="00284079">
        <w:rPr>
          <w:rFonts w:asciiTheme="majorBidi" w:eastAsia="Times New Roman" w:hAnsiTheme="majorBidi" w:cstheme="majorBidi"/>
          <w:color w:val="222222"/>
          <w:sz w:val="28"/>
          <w:szCs w:val="28"/>
        </w:rPr>
        <w:t>Regulation of human helper T cell subset differentiation by cytokines. Current opinion in immunology, 34, 130-136.</w:t>
      </w:r>
      <w:r w:rsidRPr="00284079">
        <w:rPr>
          <w:rFonts w:asciiTheme="majorBidi" w:eastAsia="Times New Roman" w:hAnsiTheme="majorBidi" w:cstheme="majorBidi"/>
          <w:b/>
          <w:bCs/>
          <w:color w:val="222222"/>
          <w:sz w:val="28"/>
          <w:szCs w:val="28"/>
          <w:rtl/>
        </w:rPr>
        <w:t>‏</w:t>
      </w:r>
    </w:p>
    <w:p w:rsidR="004D366A" w:rsidRPr="00284079" w:rsidRDefault="004D366A" w:rsidP="004D366A">
      <w:pPr>
        <w:bidi w:val="0"/>
        <w:spacing w:before="120" w:after="240" w:line="360" w:lineRule="auto"/>
        <w:ind w:left="547" w:hanging="547"/>
        <w:jc w:val="both"/>
        <w:rPr>
          <w:rFonts w:asciiTheme="majorBidi" w:hAnsiTheme="majorBidi" w:cstheme="majorBidi"/>
          <w:b/>
          <w:bCs/>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rPr>
        <w:t xml:space="preserve"> Scott, D.L.; Wolfe, F.; Huizinga, T.W.</w:t>
      </w:r>
      <w:r w:rsidR="008E6445">
        <w:rPr>
          <w:rFonts w:asciiTheme="majorBidi" w:hAnsiTheme="majorBidi" w:cstheme="majorBidi"/>
          <w:b/>
          <w:bCs/>
          <w:color w:val="222222"/>
          <w:sz w:val="28"/>
          <w:szCs w:val="28"/>
          <w:shd w:val="clear" w:color="auto" w:fill="FFFFFF"/>
        </w:rPr>
        <w:t>(</w:t>
      </w:r>
      <w:r w:rsidRPr="00284079">
        <w:rPr>
          <w:rFonts w:asciiTheme="majorBidi" w:hAnsiTheme="majorBidi" w:cstheme="majorBidi"/>
          <w:b/>
          <w:bCs/>
          <w:color w:val="222222"/>
          <w:sz w:val="28"/>
          <w:szCs w:val="28"/>
          <w:shd w:val="clear" w:color="auto" w:fill="FFFFFF"/>
        </w:rPr>
        <w:t>2010</w:t>
      </w:r>
      <w:r w:rsidR="008E6445">
        <w:rPr>
          <w:rFonts w:asciiTheme="majorBidi" w:hAnsiTheme="majorBidi" w:cstheme="majorBidi"/>
          <w:color w:val="222222"/>
          <w:sz w:val="28"/>
          <w:szCs w:val="28"/>
          <w:shd w:val="clear" w:color="auto" w:fill="FFFFFF"/>
        </w:rPr>
        <w:t>)</w:t>
      </w:r>
      <w:r w:rsidRPr="00284079">
        <w:rPr>
          <w:rFonts w:asciiTheme="majorBidi" w:hAnsiTheme="majorBidi" w:cstheme="majorBidi"/>
          <w:color w:val="222222"/>
          <w:sz w:val="28"/>
          <w:szCs w:val="28"/>
          <w:shd w:val="clear" w:color="auto" w:fill="FFFFFF"/>
        </w:rPr>
        <w:t>: Rheumatoid arthritis. </w:t>
      </w:r>
      <w:r w:rsidRPr="00284079">
        <w:rPr>
          <w:rStyle w:val="html-italic"/>
          <w:rFonts w:asciiTheme="majorBidi" w:hAnsiTheme="majorBidi" w:cstheme="majorBidi"/>
          <w:i/>
          <w:iCs/>
          <w:color w:val="222222"/>
          <w:sz w:val="28"/>
          <w:szCs w:val="28"/>
          <w:shd w:val="clear" w:color="auto" w:fill="FFFFFF"/>
        </w:rPr>
        <w:t>Lancet</w:t>
      </w:r>
      <w:r w:rsidRPr="00284079">
        <w:rPr>
          <w:rFonts w:asciiTheme="majorBidi" w:hAnsiTheme="majorBidi" w:cstheme="majorBidi"/>
          <w:color w:val="222222"/>
          <w:sz w:val="28"/>
          <w:szCs w:val="28"/>
          <w:shd w:val="clear" w:color="auto" w:fill="FFFFFF"/>
        </w:rPr>
        <w:t> , </w:t>
      </w:r>
      <w:r w:rsidRPr="00284079">
        <w:rPr>
          <w:rStyle w:val="html-italic"/>
          <w:rFonts w:asciiTheme="majorBidi" w:hAnsiTheme="majorBidi" w:cstheme="majorBidi"/>
          <w:i/>
          <w:iCs/>
          <w:color w:val="222222"/>
          <w:sz w:val="28"/>
          <w:szCs w:val="28"/>
          <w:shd w:val="clear" w:color="auto" w:fill="FFFFFF"/>
        </w:rPr>
        <w:t>376</w:t>
      </w:r>
      <w:r w:rsidRPr="00284079">
        <w:rPr>
          <w:rFonts w:asciiTheme="majorBidi" w:hAnsiTheme="majorBidi" w:cstheme="majorBidi"/>
          <w:color w:val="222222"/>
          <w:sz w:val="28"/>
          <w:szCs w:val="28"/>
          <w:shd w:val="clear" w:color="auto" w:fill="FFFFFF"/>
        </w:rPr>
        <w:t xml:space="preserve">, 1094–1108 </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Sghendo, L., &amp; Mifsud, J. (2012).</w:t>
      </w:r>
      <w:r w:rsidRPr="00284079">
        <w:rPr>
          <w:rFonts w:asciiTheme="majorBidi" w:hAnsiTheme="majorBidi" w:cstheme="majorBidi"/>
          <w:color w:val="222222"/>
          <w:sz w:val="28"/>
          <w:szCs w:val="28"/>
          <w:shd w:val="clear" w:color="auto" w:fill="FFFFFF"/>
          <w:lang w:bidi="ar-EG"/>
        </w:rPr>
        <w:t xml:space="preserve"> Understanding the molecular pharmacology of the serotonergic system: using fluoxetine as a model. Journal of Pharmacy and Pharmacology, 64(3), 317-325.</w:t>
      </w:r>
      <w:r w:rsidRPr="00284079">
        <w:rPr>
          <w:rFonts w:asciiTheme="majorBidi" w:hAnsiTheme="majorBidi" w:cstheme="majorBidi"/>
          <w:color w:val="222222"/>
          <w:sz w:val="28"/>
          <w:szCs w:val="28"/>
          <w:shd w:val="clear" w:color="auto" w:fill="FFFFFF"/>
          <w:rtl/>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shd w:val="clear" w:color="auto" w:fill="EAF3FF"/>
          <w:rtl/>
          <w:lang w:bidi="ar-EG"/>
        </w:rPr>
      </w:pPr>
      <w:r w:rsidRPr="00284079">
        <w:rPr>
          <w:rFonts w:asciiTheme="majorBidi" w:eastAsia="Times New Roman" w:hAnsiTheme="majorBidi" w:cstheme="majorBidi"/>
          <w:b/>
          <w:bCs/>
          <w:color w:val="222222"/>
          <w:sz w:val="28"/>
          <w:szCs w:val="28"/>
        </w:rPr>
        <w:t>Shah and Ankur (2012).</w:t>
      </w:r>
      <w:r w:rsidRPr="00284079">
        <w:rPr>
          <w:rFonts w:asciiTheme="majorBidi" w:eastAsia="Times New Roman" w:hAnsiTheme="majorBidi" w:cstheme="majorBidi"/>
          <w:color w:val="222222"/>
          <w:sz w:val="28"/>
          <w:szCs w:val="28"/>
        </w:rPr>
        <w:t xml:space="preserve"> Harrisons Principles of Internal Medicine (18</w:t>
      </w:r>
      <w:r w:rsidRPr="00284079">
        <w:rPr>
          <w:rFonts w:asciiTheme="majorBidi" w:eastAsia="Times New Roman" w:hAnsiTheme="majorBidi" w:cstheme="majorBidi"/>
          <w:color w:val="222222"/>
          <w:sz w:val="28"/>
          <w:szCs w:val="28"/>
          <w:vertAlign w:val="superscript"/>
        </w:rPr>
        <w:t>th</w:t>
      </w:r>
      <w:r w:rsidRPr="00284079">
        <w:rPr>
          <w:rFonts w:asciiTheme="majorBidi" w:eastAsia="Times New Roman" w:hAnsiTheme="majorBidi" w:cstheme="majorBidi"/>
          <w:color w:val="222222"/>
          <w:sz w:val="28"/>
          <w:szCs w:val="28"/>
        </w:rPr>
        <w:t xml:space="preserve"> ed),United States:McGraw Hill.p.2738.</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Sharma, V., &amp; Paliwal, R. (2013).</w:t>
      </w:r>
      <w:r w:rsidRPr="00284079">
        <w:rPr>
          <w:rFonts w:asciiTheme="majorBidi" w:hAnsiTheme="majorBidi" w:cstheme="majorBidi"/>
          <w:sz w:val="28"/>
          <w:szCs w:val="28"/>
          <w:lang w:bidi="ar-EG"/>
        </w:rPr>
        <w:t xml:space="preserve"> Isolation and characterization of saponins from Moringa oleifera (moringaceae) pods. Int J Pharm Pharm Sci, 5(1), 179-183.</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Shea, B., Swinden, M. V., Ghogomu, E. T., Ortiz, Z., Katchamart, W., Rader, T., ... &amp; Tugwell, P. (2013</w:t>
      </w:r>
      <w:r w:rsidRPr="00284079">
        <w:rPr>
          <w:rFonts w:asciiTheme="majorBidi" w:hAnsiTheme="majorBidi" w:cstheme="majorBidi"/>
          <w:sz w:val="28"/>
          <w:szCs w:val="28"/>
          <w:lang w:bidi="ar-EG"/>
        </w:rPr>
        <w:t>). Folic acid and folinic acid for reducing side effects in patients receiving methotrexate for rheumatoid arthritis. Cochrane Database of Systematic Reviews, (5).</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Shelke, T., Wayal, S., Gunjegaokar, S., Gaikwad, S., Shirsath, A., &amp; Hadke, S. (2014). </w:t>
      </w:r>
      <w:r w:rsidRPr="00284079">
        <w:rPr>
          <w:rFonts w:asciiTheme="majorBidi" w:hAnsiTheme="majorBidi" w:cstheme="majorBidi"/>
          <w:sz w:val="28"/>
          <w:szCs w:val="28"/>
          <w:lang w:bidi="ar-EG"/>
        </w:rPr>
        <w:t>An overview on Indian medicinal plants with antiurolithiatic activity. J. Pharm. Res. Clin. Pract, 4, 33-40.</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Shen, S., O’Brien, T., Yap, L. M., Prince, H. M., &amp; McCormack, C. J. (2012). </w:t>
      </w:r>
      <w:r w:rsidRPr="00284079">
        <w:rPr>
          <w:rFonts w:asciiTheme="majorBidi" w:hAnsiTheme="majorBidi" w:cstheme="majorBidi"/>
          <w:sz w:val="28"/>
          <w:szCs w:val="28"/>
          <w:lang w:bidi="ar-EG"/>
        </w:rPr>
        <w:t>The use of methotrexate in dermatology: a review. Australasian Journal of Dermatology, 53(1), 1-18.</w:t>
      </w:r>
    </w:p>
    <w:p w:rsidR="004D366A" w:rsidRPr="00284079" w:rsidRDefault="004D366A" w:rsidP="004D366A">
      <w:pPr>
        <w:bidi w:val="0"/>
        <w:spacing w:before="120" w:after="240" w:line="360" w:lineRule="auto"/>
        <w:ind w:left="547" w:hanging="547"/>
        <w:jc w:val="both"/>
        <w:rPr>
          <w:rFonts w:asciiTheme="majorBidi" w:hAnsiTheme="majorBidi" w:cstheme="majorBidi"/>
          <w:color w:val="333333"/>
          <w:sz w:val="28"/>
          <w:szCs w:val="28"/>
          <w:shd w:val="clear" w:color="auto" w:fill="FFFFFF"/>
          <w:rtl/>
          <w:lang w:bidi="ar-EG"/>
        </w:rPr>
      </w:pPr>
      <w:r w:rsidRPr="00284079">
        <w:rPr>
          <w:rFonts w:asciiTheme="majorBidi" w:hAnsiTheme="majorBidi" w:cstheme="majorBidi"/>
          <w:b/>
          <w:bCs/>
          <w:color w:val="222222"/>
          <w:sz w:val="28"/>
          <w:szCs w:val="28"/>
          <w:shd w:val="clear" w:color="auto" w:fill="FFFFFF"/>
        </w:rPr>
        <w:t xml:space="preserve">Siddiqui, N., Alam, M. S., Alam, O., &amp; Azad, B. (2011). </w:t>
      </w:r>
      <w:r w:rsidRPr="00284079">
        <w:rPr>
          <w:rFonts w:asciiTheme="majorBidi" w:hAnsiTheme="majorBidi" w:cstheme="majorBidi"/>
          <w:color w:val="222222"/>
          <w:sz w:val="28"/>
          <w:szCs w:val="28"/>
          <w:shd w:val="clear" w:color="auto" w:fill="FFFFFF"/>
        </w:rPr>
        <w:t>Fluoxetine: Pharmacological And Computational Study.</w:t>
      </w:r>
      <w:r w:rsidRPr="00284079">
        <w:rPr>
          <w:rFonts w:asciiTheme="majorBidi" w:hAnsiTheme="majorBidi" w:cstheme="majorBidi"/>
          <w:color w:val="222222"/>
          <w:sz w:val="28"/>
          <w:szCs w:val="28"/>
          <w:shd w:val="clear" w:color="auto" w:fill="FFFFFF"/>
          <w:rtl/>
        </w:rPr>
        <w:t>‏</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Sikder, K., Sinha, M. A. H. U. Y. A., Das, N. I. L. A. N. J. A. N., Das, D. K., Datta, S. A. N. J. U. K. T. A., &amp; Dey, S. A. N. J. I. T. (2013). </w:t>
      </w:r>
      <w:r w:rsidRPr="00284079">
        <w:rPr>
          <w:rFonts w:asciiTheme="majorBidi" w:hAnsiTheme="majorBidi" w:cstheme="majorBidi"/>
          <w:sz w:val="28"/>
          <w:szCs w:val="28"/>
          <w:lang w:bidi="ar-EG"/>
        </w:rPr>
        <w:t>Moringa oleifera Leaf extract prevents in vitro oxidative DNA damage. Asian J Pharm Clin Res, 6(2), 157-161.</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Singh, J. A. (2013). </w:t>
      </w:r>
      <w:r w:rsidRPr="00284079">
        <w:rPr>
          <w:rFonts w:asciiTheme="majorBidi" w:hAnsiTheme="majorBidi" w:cstheme="majorBidi"/>
          <w:sz w:val="28"/>
          <w:szCs w:val="28"/>
          <w:lang w:bidi="ar-EG"/>
        </w:rPr>
        <w:t>Folic acid supplementation for rheumatoid arthritis patients on methotrexate: the good gets better. Cochrane Database of Systematic Reviews, (7).</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Singh, R. G., Negi, P. S., &amp; Radha, C. (2013). </w:t>
      </w:r>
      <w:r w:rsidRPr="00284079">
        <w:rPr>
          <w:rFonts w:asciiTheme="majorBidi" w:hAnsiTheme="majorBidi" w:cstheme="majorBidi"/>
          <w:sz w:val="28"/>
          <w:szCs w:val="28"/>
          <w:lang w:bidi="ar-EG"/>
        </w:rPr>
        <w:t>Phenolic composition, antioxidant and antimicrobial activities of free and bound phenolic extracts of Moringa oleifera seed flour. Journal of functional foods, 5(4), 1883-1891</w:t>
      </w:r>
      <w:r w:rsidRPr="00284079">
        <w:rPr>
          <w:rFonts w:asciiTheme="majorBidi" w:hAnsiTheme="majorBidi" w:cstheme="majorBidi"/>
          <w:b/>
          <w:bCs/>
          <w:sz w:val="28"/>
          <w:szCs w:val="28"/>
          <w:lang w:bidi="ar-EG"/>
        </w:rPr>
        <w:t>.</w:t>
      </w:r>
      <w:r w:rsidRPr="00284079">
        <w:rPr>
          <w:rFonts w:asciiTheme="majorBidi" w:hAnsiTheme="majorBidi" w:cstheme="majorBidi"/>
          <w:b/>
          <w:bCs/>
          <w:sz w:val="28"/>
          <w:szCs w:val="28"/>
          <w:rtl/>
          <w:lang w:bidi="ar-EG"/>
        </w:rPr>
        <w:t>‏</w:t>
      </w:r>
    </w:p>
    <w:p w:rsidR="004D366A" w:rsidRPr="00284079" w:rsidRDefault="004D366A" w:rsidP="004D366A">
      <w:pPr>
        <w:shd w:val="clear" w:color="auto" w:fill="FFFFFF"/>
        <w:bidi w:val="0"/>
        <w:spacing w:before="120" w:after="240" w:line="360" w:lineRule="auto"/>
        <w:ind w:left="547" w:hanging="547"/>
        <w:jc w:val="both"/>
        <w:rPr>
          <w:rFonts w:asciiTheme="majorBidi" w:hAnsiTheme="majorBidi" w:cstheme="majorBidi"/>
          <w:b/>
          <w:bCs/>
          <w:color w:val="333333"/>
          <w:sz w:val="28"/>
          <w:szCs w:val="28"/>
          <w:shd w:val="clear" w:color="auto" w:fill="FFFFFF"/>
        </w:rPr>
      </w:pPr>
      <w:r w:rsidRPr="00284079">
        <w:rPr>
          <w:rFonts w:asciiTheme="majorBidi" w:hAnsiTheme="majorBidi" w:cstheme="majorBidi"/>
          <w:b/>
          <w:bCs/>
          <w:color w:val="222222"/>
          <w:sz w:val="28"/>
          <w:szCs w:val="28"/>
          <w:shd w:val="clear" w:color="auto" w:fill="FFFFFF"/>
        </w:rPr>
        <w:t>Smolen, J. S., &amp; Steiner, G. (2003).</w:t>
      </w:r>
      <w:r w:rsidRPr="00284079">
        <w:rPr>
          <w:rFonts w:asciiTheme="majorBidi" w:hAnsiTheme="majorBidi" w:cstheme="majorBidi"/>
          <w:color w:val="222222"/>
          <w:sz w:val="28"/>
          <w:szCs w:val="28"/>
          <w:shd w:val="clear" w:color="auto" w:fill="FFFFFF"/>
        </w:rPr>
        <w:t xml:space="preserve"> Therapeutic strategies for rheumatoid arthritis. </w:t>
      </w:r>
      <w:r w:rsidRPr="00284079">
        <w:rPr>
          <w:rFonts w:asciiTheme="majorBidi" w:hAnsiTheme="majorBidi" w:cstheme="majorBidi"/>
          <w:i/>
          <w:iCs/>
          <w:color w:val="222222"/>
          <w:sz w:val="28"/>
          <w:szCs w:val="28"/>
          <w:shd w:val="clear" w:color="auto" w:fill="FFFFFF"/>
        </w:rPr>
        <w:t>Nature reviews Drug discovery</w:t>
      </w:r>
      <w:r w:rsidRPr="00284079">
        <w:rPr>
          <w:rFonts w:asciiTheme="majorBidi" w:hAnsiTheme="majorBidi" w:cstheme="majorBidi"/>
          <w:color w:val="222222"/>
          <w:sz w:val="28"/>
          <w:szCs w:val="28"/>
          <w:shd w:val="clear" w:color="auto" w:fill="FFFFFF"/>
        </w:rPr>
        <w:t>, </w:t>
      </w:r>
      <w:r w:rsidRPr="00284079">
        <w:rPr>
          <w:rFonts w:asciiTheme="majorBidi" w:hAnsiTheme="majorBidi" w:cstheme="majorBidi"/>
          <w:i/>
          <w:iCs/>
          <w:color w:val="222222"/>
          <w:sz w:val="28"/>
          <w:szCs w:val="28"/>
          <w:shd w:val="clear" w:color="auto" w:fill="FFFFFF"/>
        </w:rPr>
        <w:t>2</w:t>
      </w:r>
      <w:r w:rsidRPr="00284079">
        <w:rPr>
          <w:rFonts w:asciiTheme="majorBidi" w:hAnsiTheme="majorBidi" w:cstheme="majorBidi"/>
          <w:color w:val="222222"/>
          <w:sz w:val="28"/>
          <w:szCs w:val="28"/>
          <w:shd w:val="clear" w:color="auto" w:fill="FFFFFF"/>
        </w:rPr>
        <w:t>(6), 473-488.</w:t>
      </w:r>
      <w:r w:rsidRPr="00284079">
        <w:rPr>
          <w:rFonts w:asciiTheme="majorBidi" w:hAnsiTheme="majorBidi" w:cstheme="majorBidi"/>
          <w:color w:val="222222"/>
          <w:sz w:val="28"/>
          <w:szCs w:val="28"/>
          <w:shd w:val="clear" w:color="auto" w:fill="FFFFFF"/>
          <w:rtl/>
        </w:rPr>
        <w:t>‏</w:t>
      </w:r>
    </w:p>
    <w:p w:rsidR="004D366A" w:rsidRPr="00284079" w:rsidRDefault="004D366A" w:rsidP="00EC3A90">
      <w:pPr>
        <w:bidi w:val="0"/>
        <w:spacing w:before="120" w:after="240" w:line="360" w:lineRule="auto"/>
        <w:ind w:left="547" w:hanging="547"/>
        <w:jc w:val="both"/>
        <w:rPr>
          <w:rFonts w:asciiTheme="majorBidi" w:eastAsia="Times New Roman" w:hAnsiTheme="majorBidi" w:cstheme="majorBidi"/>
          <w:b/>
          <w:bCs/>
          <w:color w:val="222222"/>
          <w:sz w:val="28"/>
          <w:szCs w:val="28"/>
          <w:rtl/>
          <w:lang w:bidi="ar-EG"/>
        </w:rPr>
      </w:pPr>
      <w:r w:rsidRPr="00284079">
        <w:rPr>
          <w:rFonts w:asciiTheme="majorBidi" w:eastAsia="Times New Roman" w:hAnsiTheme="majorBidi" w:cstheme="majorBidi"/>
          <w:b/>
          <w:bCs/>
          <w:color w:val="222222"/>
          <w:sz w:val="28"/>
          <w:szCs w:val="28"/>
        </w:rPr>
        <w:t xml:space="preserve">Spolski, R., &amp; Leonard, W. J. (2014). </w:t>
      </w:r>
      <w:r w:rsidRPr="00EC3A90">
        <w:rPr>
          <w:rFonts w:asciiTheme="majorBidi" w:eastAsia="Times New Roman" w:hAnsiTheme="majorBidi" w:cstheme="majorBidi"/>
          <w:color w:val="222222"/>
          <w:sz w:val="28"/>
          <w:szCs w:val="28"/>
        </w:rPr>
        <w:t>Interleukin-21</w:t>
      </w:r>
      <w:r w:rsidRPr="00284079">
        <w:rPr>
          <w:rFonts w:asciiTheme="majorBidi" w:eastAsia="Times New Roman" w:hAnsiTheme="majorBidi" w:cstheme="majorBidi"/>
          <w:color w:val="222222"/>
          <w:sz w:val="28"/>
          <w:szCs w:val="28"/>
        </w:rPr>
        <w:t>a double-edged sword with therapeutic potential. Nature reviews Drug discovery, 13(5), 379-395.</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Spurlock, C. F. (2014). </w:t>
      </w:r>
      <w:r w:rsidRPr="00284079">
        <w:rPr>
          <w:rFonts w:asciiTheme="majorBidi" w:hAnsiTheme="majorBidi" w:cstheme="majorBidi"/>
          <w:sz w:val="28"/>
          <w:szCs w:val="28"/>
          <w:lang w:bidi="ar-EG"/>
        </w:rPr>
        <w:t>Methotrexate and Rheumatoid Arthritis: At the Crossroads Between Inflammation and Defects in Cell Cycle Checkpoints Doctoral dissertation, Vanderbilt University.</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Sramek, M., Neradil, J., &amp; Veselska, R. (2017</w:t>
      </w:r>
      <w:r w:rsidRPr="00284079">
        <w:rPr>
          <w:rFonts w:asciiTheme="majorBidi" w:hAnsiTheme="majorBidi" w:cstheme="majorBidi"/>
          <w:sz w:val="28"/>
          <w:szCs w:val="28"/>
          <w:lang w:bidi="ar-EG"/>
        </w:rPr>
        <w:t>). Much more than you expected: the non-DHFR-mediated effects of methotrexate. Biochimica et Biophysica Acta (BBA)-General Subjects, 1861(3), 499-503.</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Sreelatha, S., Jeyachitra, A., &amp; Padma, P. R. (2011). </w:t>
      </w:r>
      <w:r w:rsidRPr="00284079">
        <w:rPr>
          <w:rFonts w:asciiTheme="majorBidi" w:hAnsiTheme="majorBidi" w:cstheme="majorBidi"/>
          <w:sz w:val="28"/>
          <w:szCs w:val="28"/>
          <w:lang w:bidi="ar-EG"/>
        </w:rPr>
        <w:t>Antiproliferation and induction of apoptosis by Moringa oleifera leaf extract on human cancer cells. Food and Chemical Toxicology, 49(6), 1270-1275.</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rPr>
        <w:t xml:space="preserve">Stahl, E. A., Raychaudhuri, S., Remmers, E. F., Xie, G., Eyre, S., Thomson, B. P., &amp; Guiducci, C. (2010). </w:t>
      </w:r>
      <w:r w:rsidRPr="00284079">
        <w:rPr>
          <w:rFonts w:asciiTheme="majorBidi" w:hAnsiTheme="majorBidi" w:cstheme="majorBidi"/>
          <w:color w:val="222222"/>
          <w:sz w:val="28"/>
          <w:szCs w:val="28"/>
          <w:shd w:val="clear" w:color="auto" w:fill="FFFFFF"/>
        </w:rPr>
        <w:t>Genome-wide association study meta-analysis identifies seven new rheumatoid arthritis risk loci. </w:t>
      </w:r>
      <w:r w:rsidRPr="00284079">
        <w:rPr>
          <w:rFonts w:asciiTheme="majorBidi" w:hAnsiTheme="majorBidi" w:cstheme="majorBidi"/>
          <w:i/>
          <w:iCs/>
          <w:color w:val="222222"/>
          <w:sz w:val="28"/>
          <w:szCs w:val="28"/>
          <w:shd w:val="clear" w:color="auto" w:fill="FFFFFF"/>
        </w:rPr>
        <w:t>Nature genetics</w:t>
      </w:r>
      <w:r w:rsidRPr="00284079">
        <w:rPr>
          <w:rFonts w:asciiTheme="majorBidi" w:hAnsiTheme="majorBidi" w:cstheme="majorBidi"/>
          <w:color w:val="222222"/>
          <w:sz w:val="28"/>
          <w:szCs w:val="28"/>
          <w:shd w:val="clear" w:color="auto" w:fill="FFFFFF"/>
        </w:rPr>
        <w:t>, </w:t>
      </w:r>
      <w:r w:rsidRPr="00284079">
        <w:rPr>
          <w:rFonts w:asciiTheme="majorBidi" w:hAnsiTheme="majorBidi" w:cstheme="majorBidi"/>
          <w:i/>
          <w:iCs/>
          <w:color w:val="222222"/>
          <w:sz w:val="28"/>
          <w:szCs w:val="28"/>
          <w:shd w:val="clear" w:color="auto" w:fill="FFFFFF"/>
        </w:rPr>
        <w:t>42</w:t>
      </w:r>
      <w:r w:rsidRPr="00284079">
        <w:rPr>
          <w:rFonts w:asciiTheme="majorBidi" w:hAnsiTheme="majorBidi" w:cstheme="majorBidi"/>
          <w:color w:val="222222"/>
          <w:sz w:val="28"/>
          <w:szCs w:val="28"/>
          <w:shd w:val="clear" w:color="auto" w:fill="FFFFFF"/>
        </w:rPr>
        <w:t>(6), 508.</w:t>
      </w:r>
      <w:r w:rsidRPr="00284079">
        <w:rPr>
          <w:rFonts w:asciiTheme="majorBidi" w:hAnsiTheme="majorBidi" w:cstheme="majorBidi"/>
          <w:color w:val="222222"/>
          <w:sz w:val="28"/>
          <w:szCs w:val="28"/>
          <w:shd w:val="clear" w:color="auto" w:fill="FFFFFF"/>
          <w:rtl/>
        </w:rPr>
        <w:t>‏</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Stamp, L. K., &amp; Roberts, R. L. (2011). </w:t>
      </w:r>
      <w:r w:rsidRPr="00284079">
        <w:rPr>
          <w:rFonts w:asciiTheme="majorBidi" w:hAnsiTheme="majorBidi" w:cstheme="majorBidi"/>
          <w:sz w:val="28"/>
          <w:szCs w:val="28"/>
          <w:lang w:bidi="ar-EG"/>
        </w:rPr>
        <w:t>Effect of genetic polymorphisms in the folate pathway on methotrexate therapy in rheumatic diseases. Pharmacogenomics, 12(10), 1449-1463.</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rtl/>
          <w:lang w:bidi="ar-EG"/>
        </w:rPr>
      </w:pPr>
      <w:r w:rsidRPr="00284079">
        <w:rPr>
          <w:rFonts w:asciiTheme="majorBidi" w:eastAsia="Times New Roman" w:hAnsiTheme="majorBidi" w:cstheme="majorBidi"/>
          <w:b/>
          <w:bCs/>
          <w:color w:val="222222"/>
          <w:sz w:val="28"/>
          <w:szCs w:val="28"/>
        </w:rPr>
        <w:t>Stamp, L. K., Easson, A., Pettersson, L., Highton, J., &amp; Hessian, P. A. (2009)</w:t>
      </w:r>
      <w:r w:rsidRPr="00284079">
        <w:rPr>
          <w:rFonts w:asciiTheme="majorBidi" w:eastAsia="Times New Roman" w:hAnsiTheme="majorBidi" w:cstheme="majorBidi"/>
          <w:color w:val="222222"/>
          <w:sz w:val="28"/>
          <w:szCs w:val="28"/>
        </w:rPr>
        <w:t>. Monocyte derived interleukin (IL)-23 is an important determinant of synovial IL-17A expression in rheumatoid arthritis. The Journal of rheumatology, 36(11), 2403-2408.</w:t>
      </w:r>
    </w:p>
    <w:p w:rsidR="004D366A" w:rsidRPr="00284079" w:rsidRDefault="004D366A" w:rsidP="004D366A">
      <w:pPr>
        <w:autoSpaceDE w:val="0"/>
        <w:autoSpaceDN w:val="0"/>
        <w:bidi w:val="0"/>
        <w:adjustRightInd w:val="0"/>
        <w:spacing w:before="120" w:after="240" w:line="360" w:lineRule="auto"/>
        <w:ind w:left="547" w:hanging="547"/>
        <w:jc w:val="both"/>
        <w:rPr>
          <w:rFonts w:asciiTheme="majorBidi" w:hAnsiTheme="majorBidi" w:cstheme="majorBidi"/>
          <w:sz w:val="28"/>
          <w:szCs w:val="28"/>
          <w:rtl/>
        </w:rPr>
      </w:pPr>
      <w:r w:rsidRPr="00284079">
        <w:rPr>
          <w:rFonts w:asciiTheme="majorBidi" w:hAnsiTheme="majorBidi" w:cstheme="majorBidi"/>
          <w:b/>
          <w:bCs/>
          <w:sz w:val="28"/>
          <w:szCs w:val="28"/>
        </w:rPr>
        <w:t>Sulaiman, M., Zhigila, D. A., Mohammed, K., Umar, D. M., Aliyu, B., &amp; Abd Manan, F. (2017</w:t>
      </w:r>
      <w:r w:rsidRPr="00284079">
        <w:rPr>
          <w:rFonts w:asciiTheme="majorBidi" w:hAnsiTheme="majorBidi" w:cstheme="majorBidi"/>
          <w:sz w:val="28"/>
          <w:szCs w:val="28"/>
        </w:rPr>
        <w:t>). Moringa oleifera seed as alternative natural coagulant for potential application in water treatment: a review. J Adv Rev Sci Res, 30(1), 1-11.</w:t>
      </w:r>
      <w:r w:rsidRPr="00284079">
        <w:rPr>
          <w:rFonts w:asciiTheme="majorBidi" w:hAnsiTheme="majorBidi" w:cstheme="majorBidi"/>
          <w:sz w:val="28"/>
          <w:szCs w:val="28"/>
          <w:rtl/>
        </w:rPr>
        <w:t>‏</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Sultana, S., Akram, M., Shah, S. M. A., Ayaz, S., Rehman, M. R. U., Ahmad, H., &amp; Chishti, A. W. (2018). </w:t>
      </w:r>
      <w:r w:rsidRPr="00284079">
        <w:rPr>
          <w:rFonts w:asciiTheme="majorBidi" w:hAnsiTheme="majorBidi" w:cstheme="majorBidi"/>
          <w:sz w:val="28"/>
          <w:szCs w:val="28"/>
          <w:lang w:bidi="ar-EG"/>
        </w:rPr>
        <w:t>Moringa oleifera Lam. A miraculous medicinal plant. Pak J Med Biol Sci, 2(1</w:t>
      </w:r>
      <w:r w:rsidRPr="00284079">
        <w:rPr>
          <w:rFonts w:asciiTheme="majorBidi" w:hAnsiTheme="majorBidi" w:cstheme="majorBidi"/>
          <w:b/>
          <w:bCs/>
          <w:sz w:val="28"/>
          <w:szCs w:val="28"/>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b/>
          <w:bCs/>
          <w:color w:val="2E2E2E"/>
          <w:sz w:val="28"/>
          <w:szCs w:val="28"/>
          <w:rtl/>
          <w:lang w:bidi="ar-EG"/>
        </w:rPr>
      </w:pPr>
      <w:r w:rsidRPr="00284079">
        <w:rPr>
          <w:rFonts w:asciiTheme="majorBidi" w:hAnsiTheme="majorBidi" w:cstheme="majorBidi"/>
          <w:b/>
          <w:bCs/>
          <w:color w:val="2E2E2E"/>
          <w:sz w:val="28"/>
          <w:szCs w:val="28"/>
        </w:rPr>
        <w:t xml:space="preserve">Sumpter, J. P., Donnachie, R. L., &amp; Johnson, A. C. (2014). </w:t>
      </w:r>
      <w:r w:rsidRPr="00284079">
        <w:rPr>
          <w:rFonts w:asciiTheme="majorBidi" w:hAnsiTheme="majorBidi" w:cstheme="majorBidi"/>
          <w:color w:val="2E2E2E"/>
          <w:sz w:val="28"/>
          <w:szCs w:val="28"/>
        </w:rPr>
        <w:t>The apparently very variable potency of the anti-depressant fluoxitine. Aquatic toxicology, 151, 57-60.</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Sunilkumar, K. (2011). </w:t>
      </w:r>
      <w:r w:rsidRPr="00284079">
        <w:rPr>
          <w:rFonts w:asciiTheme="majorBidi" w:hAnsiTheme="majorBidi" w:cstheme="majorBidi"/>
          <w:sz w:val="28"/>
          <w:szCs w:val="28"/>
          <w:lang w:bidi="ar-EG"/>
        </w:rPr>
        <w:t>Evaluation of Moringa oleifera flowers for antidiabetic activity in type-1 and type-2 diabetic rat models (Doctoral dissertation, RGUHS).</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Suresh, S., Chhipa, A. S., Gupta, M., Lalotra, S., Sisodia, S. S., Baksi, R., &amp; Nivsarkar, M. (2020</w:t>
      </w:r>
      <w:r w:rsidRPr="00284079">
        <w:rPr>
          <w:rFonts w:asciiTheme="majorBidi" w:hAnsiTheme="majorBidi" w:cstheme="majorBidi"/>
          <w:sz w:val="28"/>
          <w:szCs w:val="28"/>
          <w:lang w:bidi="ar-EG"/>
        </w:rPr>
        <w:t>). Phytochemical analysis and pharmacological evaluation of methanolic leaf extract of Moringa oleifera Lam. in ovalbumin induced allergic asthma. South African Journal of Botany, 130, 484-493.</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Suryadevara, N., Gopinath, L. R., Velaga, V. S. A. R., Shanmugam, G., &amp; Ponmurugan, P. (2020).</w:t>
      </w:r>
      <w:r w:rsidRPr="00284079">
        <w:rPr>
          <w:rFonts w:asciiTheme="majorBidi" w:hAnsiTheme="majorBidi" w:cstheme="majorBidi"/>
          <w:sz w:val="28"/>
          <w:szCs w:val="28"/>
          <w:lang w:bidi="ar-EG"/>
        </w:rPr>
        <w:t xml:space="preserve"> Chapter-2 The Potent Cytotoxic and Antitumor Properties of Methanol Extract of Moringa Oleifera Leaves. Chief Editor, 25.</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rPr>
        <w:t xml:space="preserve">Tamaddonfard, E.; Erfanparast, A.; Hamzeh-Gooshchi, N. and Yousofizadeh, S. (2012): </w:t>
      </w:r>
      <w:r w:rsidRPr="00284079">
        <w:rPr>
          <w:rFonts w:asciiTheme="majorBidi" w:hAnsiTheme="majorBidi" w:cstheme="majorBidi"/>
          <w:sz w:val="28"/>
          <w:szCs w:val="28"/>
        </w:rPr>
        <w:t>Effect of curcumin, the active constituent of turmeric, on penicillin-induced epileptiform activity in rats. Avicenna J P</w:t>
      </w:r>
      <w:r w:rsidRPr="00284079">
        <w:rPr>
          <w:rFonts w:asciiTheme="majorBidi" w:hAnsiTheme="majorBidi" w:cstheme="majorBidi"/>
          <w:b/>
          <w:bCs/>
          <w:sz w:val="28"/>
          <w:szCs w:val="28"/>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Tate, B. N., &amp;Mowa, C. N. (2020).</w:t>
      </w:r>
      <w:r w:rsidRPr="00284079">
        <w:rPr>
          <w:rFonts w:asciiTheme="majorBidi" w:hAnsiTheme="majorBidi" w:cstheme="majorBidi"/>
          <w:sz w:val="28"/>
          <w:szCs w:val="28"/>
          <w:lang w:bidi="ar-EG"/>
        </w:rPr>
        <w:t>Proteomic analysis of Moringaoleifera's anti-arthritic effects on human fibroblasts-like synoviocytes. South African Journal of Botany, 129, 324-335.</w:t>
      </w:r>
      <w:r w:rsidRPr="00284079">
        <w:rPr>
          <w:rFonts w:asciiTheme="majorBidi" w:hAnsiTheme="majorBidi" w:cstheme="majorBidi"/>
          <w:sz w:val="28"/>
          <w:szCs w:val="28"/>
          <w:rtl/>
          <w:lang w:bidi="ar-EG"/>
        </w:rPr>
        <w:t>‏</w:t>
      </w:r>
    </w:p>
    <w:p w:rsidR="004D366A" w:rsidRPr="00284079" w:rsidRDefault="004D366A" w:rsidP="004D366A">
      <w:pPr>
        <w:tabs>
          <w:tab w:val="left" w:pos="7569"/>
          <w:tab w:val="left" w:pos="7753"/>
          <w:tab w:val="right" w:pos="8306"/>
        </w:tabs>
        <w:bidi w:val="0"/>
        <w:spacing w:before="120" w:after="240" w:line="360" w:lineRule="auto"/>
        <w:ind w:left="547" w:hanging="547"/>
        <w:jc w:val="both"/>
        <w:rPr>
          <w:rFonts w:asciiTheme="majorBidi" w:eastAsia="Times New Roman" w:hAnsiTheme="majorBidi" w:cstheme="majorBidi"/>
          <w:sz w:val="28"/>
          <w:szCs w:val="28"/>
          <w:rtl/>
          <w:lang w:bidi="ar-EG"/>
        </w:rPr>
      </w:pPr>
      <w:r w:rsidRPr="00284079">
        <w:rPr>
          <w:rFonts w:asciiTheme="majorBidi" w:eastAsia="Times New Roman" w:hAnsiTheme="majorBidi" w:cstheme="majorBidi"/>
          <w:b/>
          <w:bCs/>
          <w:sz w:val="28"/>
          <w:szCs w:val="28"/>
          <w:lang w:bidi="ar-EG"/>
        </w:rPr>
        <w:t>Tehlirian, C. V., &amp;Bathon, J. M. (2010</w:t>
      </w:r>
      <w:r w:rsidRPr="00284079">
        <w:rPr>
          <w:rFonts w:asciiTheme="majorBidi" w:eastAsia="Times New Roman" w:hAnsiTheme="majorBidi" w:cstheme="majorBidi"/>
          <w:sz w:val="28"/>
          <w:szCs w:val="28"/>
          <w:lang w:bidi="ar-EG"/>
        </w:rPr>
        <w:t>).Rheumatoid arthritis.In Primer on the rheumatic diseases (pp. 114-141). Springer, New York, NY</w:t>
      </w:r>
      <w:r w:rsidRPr="00284079">
        <w:rPr>
          <w:rFonts w:asciiTheme="majorBidi" w:eastAsia="Times New Roman" w:hAnsiTheme="majorBidi" w:cstheme="majorBidi"/>
          <w:sz w:val="28"/>
          <w:szCs w:val="28"/>
          <w:rtl/>
          <w:lang w:bidi="ar-EG"/>
        </w:rPr>
        <w:t>.‏</w:t>
      </w:r>
    </w:p>
    <w:p w:rsidR="004D366A" w:rsidRPr="00284079" w:rsidRDefault="004D366A" w:rsidP="004D366A">
      <w:pPr>
        <w:autoSpaceDE w:val="0"/>
        <w:autoSpaceDN w:val="0"/>
        <w:bidi w:val="0"/>
        <w:adjustRightInd w:val="0"/>
        <w:spacing w:before="120" w:after="240" w:line="360" w:lineRule="auto"/>
        <w:ind w:left="547" w:hanging="547"/>
        <w:jc w:val="both"/>
        <w:rPr>
          <w:rFonts w:asciiTheme="majorBidi" w:hAnsiTheme="majorBidi" w:cstheme="majorBidi"/>
          <w:color w:val="141314"/>
          <w:sz w:val="28"/>
          <w:szCs w:val="28"/>
          <w:rtl/>
          <w:lang w:bidi="ar-EG"/>
        </w:rPr>
      </w:pPr>
      <w:r w:rsidRPr="00284079">
        <w:rPr>
          <w:rFonts w:asciiTheme="majorBidi" w:hAnsiTheme="majorBidi" w:cstheme="majorBidi"/>
          <w:b/>
          <w:bCs/>
          <w:color w:val="141314"/>
          <w:sz w:val="28"/>
          <w:szCs w:val="28"/>
        </w:rPr>
        <w:t xml:space="preserve">Thorat, V. H., &amp; Rangari, D. T.(2018). </w:t>
      </w:r>
      <w:r w:rsidRPr="00284079">
        <w:rPr>
          <w:rFonts w:asciiTheme="majorBidi" w:hAnsiTheme="majorBidi" w:cstheme="majorBidi"/>
          <w:color w:val="141314"/>
          <w:sz w:val="28"/>
          <w:szCs w:val="28"/>
        </w:rPr>
        <w:t>Pharmacognostic  account and phytochemical studies of moringa olifera linn ,International Journal of Medicine, Vol. 5(5): 278-283.</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Tian, H., &amp; Cronstein, B. N. (2007).</w:t>
      </w:r>
      <w:r w:rsidRPr="00284079">
        <w:rPr>
          <w:rFonts w:asciiTheme="majorBidi" w:hAnsiTheme="majorBidi" w:cstheme="majorBidi"/>
          <w:sz w:val="28"/>
          <w:szCs w:val="28"/>
          <w:lang w:bidi="ar-EG"/>
        </w:rPr>
        <w:t xml:space="preserve"> Understanding the mechanisms of action of methotrexate. Bull NYU Hosp Jt Dis, 65(3), 168-173.</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Tian, X., Tang, H., Lin, H., Cheng, G., Wang, S., &amp; Zhang, X. (2013).</w:t>
      </w:r>
      <w:r w:rsidRPr="00284079">
        <w:rPr>
          <w:rFonts w:asciiTheme="majorBidi" w:hAnsiTheme="majorBidi" w:cstheme="majorBidi"/>
          <w:sz w:val="28"/>
          <w:szCs w:val="28"/>
          <w:lang w:bidi="ar-EG"/>
        </w:rPr>
        <w:t xml:space="preserve"> Saponins: the potential chemotherapeutic agents in pursuing new anti-glioblastoma drugs. Mini reviews in medicinal chemistry, 13(12), 1709-1724.</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Tiloke, C., Anand, K., Gengan, R. M., &amp; Chuturgoon, A. A. (2018). </w:t>
      </w:r>
      <w:r w:rsidRPr="00284079">
        <w:rPr>
          <w:rFonts w:asciiTheme="majorBidi" w:hAnsiTheme="majorBidi" w:cstheme="majorBidi"/>
          <w:sz w:val="28"/>
          <w:szCs w:val="28"/>
          <w:lang w:bidi="ar-EG"/>
        </w:rPr>
        <w:t>Moringa oleifera and their phytonanoparticles: Potential antiproliferative agents against cancer. Biomedicine &amp; Pharmacotherapy, 108, 457-466</w:t>
      </w:r>
      <w:r w:rsidRPr="00284079">
        <w:rPr>
          <w:rFonts w:asciiTheme="majorBidi" w:hAnsiTheme="majorBidi" w:cstheme="majorBidi"/>
          <w:b/>
          <w:bCs/>
          <w:sz w:val="28"/>
          <w:szCs w:val="28"/>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Toppo, R., Roy, B. K., Gora, R. H., Baxla, S. L., &amp; Kumar, P. (2015). </w:t>
      </w:r>
      <w:r w:rsidRPr="00284079">
        <w:rPr>
          <w:rFonts w:asciiTheme="majorBidi" w:hAnsiTheme="majorBidi" w:cstheme="majorBidi"/>
          <w:sz w:val="28"/>
          <w:szCs w:val="28"/>
          <w:lang w:bidi="ar-EG"/>
        </w:rPr>
        <w:t>Hepatoprotective activity of Moringa oleifera against cadmium toxicity in rats. Veterinary world, 8(4), 537</w:t>
      </w:r>
      <w:r w:rsidRPr="00284079">
        <w:rPr>
          <w:rFonts w:asciiTheme="majorBidi" w:hAnsiTheme="majorBidi" w:cstheme="majorBidi"/>
          <w:b/>
          <w:bCs/>
          <w:sz w:val="28"/>
          <w:szCs w:val="28"/>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Tug, N., Sargin, M. A., &amp; Yassa, M. (2019). </w:t>
      </w:r>
      <w:r w:rsidRPr="00284079">
        <w:rPr>
          <w:rFonts w:asciiTheme="majorBidi" w:hAnsiTheme="majorBidi" w:cstheme="majorBidi"/>
          <w:sz w:val="28"/>
          <w:szCs w:val="28"/>
          <w:lang w:bidi="ar-EG"/>
        </w:rPr>
        <w:t>Multidose Methotrexate Treatment of Ectopic Pregnancies with High initial β-Human Chorionic Gonadotropin: Can Success Be Predicted?. Gynecologic and obstetric investigation, 84(1), 56-63.</w:t>
      </w:r>
      <w:r w:rsidRPr="00284079">
        <w:rPr>
          <w:rFonts w:asciiTheme="majorBidi" w:hAnsiTheme="majorBidi" w:cstheme="majorBidi"/>
          <w:sz w:val="28"/>
          <w:szCs w:val="28"/>
          <w:rtl/>
          <w:lang w:bidi="ar-EG"/>
        </w:rPr>
        <w:t>‏</w:t>
      </w:r>
    </w:p>
    <w:p w:rsidR="004D366A" w:rsidRPr="00284079" w:rsidRDefault="004D366A" w:rsidP="004D366A">
      <w:pPr>
        <w:tabs>
          <w:tab w:val="left" w:pos="7569"/>
          <w:tab w:val="left" w:pos="7753"/>
          <w:tab w:val="right" w:pos="8306"/>
        </w:tabs>
        <w:bidi w:val="0"/>
        <w:spacing w:before="120" w:after="240" w:line="360" w:lineRule="auto"/>
        <w:ind w:left="547" w:hanging="547"/>
        <w:jc w:val="both"/>
        <w:rPr>
          <w:rFonts w:asciiTheme="majorBidi" w:eastAsia="Times New Roman" w:hAnsiTheme="majorBidi" w:cstheme="majorBidi"/>
          <w:b/>
          <w:bCs/>
          <w:sz w:val="28"/>
          <w:szCs w:val="28"/>
          <w:rtl/>
          <w:lang w:bidi="ar-EG"/>
        </w:rPr>
      </w:pPr>
      <w:r w:rsidRPr="00284079">
        <w:rPr>
          <w:rFonts w:asciiTheme="majorBidi" w:eastAsia="Times New Roman" w:hAnsiTheme="majorBidi" w:cstheme="majorBidi"/>
          <w:b/>
          <w:bCs/>
          <w:sz w:val="28"/>
          <w:szCs w:val="28"/>
          <w:lang w:bidi="ar-EG"/>
        </w:rPr>
        <w:t xml:space="preserve">Uma, N., Jr, Fakurazi, S., &amp;Hairuszah, I. (2010). </w:t>
      </w:r>
      <w:r w:rsidRPr="00284079">
        <w:rPr>
          <w:rFonts w:asciiTheme="majorBidi" w:eastAsia="Times New Roman" w:hAnsiTheme="majorBidi" w:cstheme="majorBidi"/>
          <w:sz w:val="28"/>
          <w:szCs w:val="28"/>
          <w:lang w:bidi="ar-EG"/>
        </w:rPr>
        <w:t>Moringaoleifera Enhances Liver Antioxidant Status via Elevation of Antioxidant Enzymes Activity and Counteracts Paracetamol-induced Hepatotoxicity.Malaysian journal of nutrition, 16(2), 293–307</w:t>
      </w:r>
      <w:r w:rsidRPr="00284079">
        <w:rPr>
          <w:rFonts w:asciiTheme="majorBidi" w:eastAsia="Times New Roman" w:hAnsiTheme="majorBidi" w:cstheme="majorBidi"/>
          <w:b/>
          <w:bCs/>
          <w:sz w:val="28"/>
          <w:szCs w:val="28"/>
          <w:lang w:bidi="ar-EG"/>
        </w:rPr>
        <w:t>.</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 xml:space="preserve">Ungvari, Z. I., Tarantini, S., Yabluchanskiy, A., &amp; Csiszar, A. (2019). </w:t>
      </w:r>
      <w:r w:rsidRPr="00284079">
        <w:rPr>
          <w:rFonts w:asciiTheme="majorBidi" w:hAnsiTheme="majorBidi" w:cstheme="majorBidi"/>
          <w:color w:val="222222"/>
          <w:sz w:val="28"/>
          <w:szCs w:val="28"/>
          <w:shd w:val="clear" w:color="auto" w:fill="FFFFFF"/>
          <w:lang w:bidi="ar-EG"/>
        </w:rPr>
        <w:t>Potential adverse cardiovascular effects of treatment with fluoxetine and other selective serotonin reuptake inhibitors (SSRIs) in patients with geriatric depression: implications for atherogenesis and cerebromicrovascular dysregulation. Frontiers in Genetics, 10, 898.</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van der Woude, D., Rantapää-Dahlqvist, S., Ioan-Facsinay, A., Onnekink, C., Schwarte, C. M., Verpoort, K. N., ... &amp; Pruijn, G. J. (2010).</w:t>
      </w:r>
      <w:r w:rsidRPr="00284079">
        <w:rPr>
          <w:rFonts w:asciiTheme="majorBidi" w:hAnsiTheme="majorBidi" w:cstheme="majorBidi"/>
          <w:sz w:val="28"/>
          <w:szCs w:val="28"/>
          <w:lang w:bidi="ar-EG"/>
        </w:rPr>
        <w:t xml:space="preserve"> Epitope spreading of the anti-citrullinated protein antibody response occurs before disease onset and is associated with the disease course of early arthritis. Annals of the rheumatic diseases, 69(8), 1554-1561.</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Van Roon, E. N., &amp; Van de Laar, M. A. F. J. (2010). </w:t>
      </w:r>
      <w:r w:rsidRPr="00284079">
        <w:rPr>
          <w:rFonts w:asciiTheme="majorBidi" w:hAnsiTheme="majorBidi" w:cstheme="majorBidi"/>
          <w:sz w:val="28"/>
          <w:szCs w:val="28"/>
          <w:lang w:bidi="ar-EG"/>
        </w:rPr>
        <w:t>Methotrexate bioavailability. Clinical and Experimental Rheumatology-Incl Supplements, 28(5), S27.</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lang w:bidi="ar-EG"/>
        </w:rPr>
        <w:t>Varan, Ö., Babaoğlu, H., &amp; Göker, B. (2018</w:t>
      </w:r>
      <w:r w:rsidRPr="00284079">
        <w:rPr>
          <w:rFonts w:asciiTheme="majorBidi" w:hAnsiTheme="majorBidi" w:cstheme="majorBidi"/>
          <w:color w:val="222222"/>
          <w:sz w:val="28"/>
          <w:szCs w:val="28"/>
          <w:shd w:val="clear" w:color="auto" w:fill="FFFFFF"/>
          <w:lang w:bidi="ar-EG"/>
        </w:rPr>
        <w:t>). Associations between depressive disorders and inflammatory rheumatic diseases. Current topics in medicinal chemistry, 18(16), 1395-1401.</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rPr>
        <w:t>Venables, P., &amp; Maini, R. N. (2014).</w:t>
      </w:r>
      <w:r w:rsidRPr="00284079">
        <w:rPr>
          <w:rFonts w:asciiTheme="majorBidi" w:hAnsiTheme="majorBidi" w:cstheme="majorBidi"/>
          <w:color w:val="222222"/>
          <w:sz w:val="28"/>
          <w:szCs w:val="28"/>
          <w:shd w:val="clear" w:color="auto" w:fill="FFFFFF"/>
        </w:rPr>
        <w:t xml:space="preserve"> Diagnosis and differential diagnosis of rheumatoid arthritis. </w:t>
      </w:r>
      <w:r w:rsidRPr="00284079">
        <w:rPr>
          <w:rFonts w:asciiTheme="majorBidi" w:hAnsiTheme="majorBidi" w:cstheme="majorBidi"/>
          <w:i/>
          <w:iCs/>
          <w:color w:val="222222"/>
          <w:sz w:val="28"/>
          <w:szCs w:val="28"/>
          <w:shd w:val="clear" w:color="auto" w:fill="FFFFFF"/>
        </w:rPr>
        <w:t>UpToDate2012</w:t>
      </w:r>
      <w:r w:rsidRPr="00284079">
        <w:rPr>
          <w:rFonts w:asciiTheme="majorBidi" w:hAnsiTheme="majorBidi" w:cstheme="majorBidi"/>
          <w:color w:val="222222"/>
          <w:sz w:val="28"/>
          <w:szCs w:val="28"/>
          <w:shd w:val="clear" w:color="auto" w:fill="FFFFFF"/>
        </w:rPr>
        <w:t>.</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Verberne, E. A., de Haan, E., van Tintelen, J. P., Lindhout, D., &amp; van Haelst, M. M. (2019). </w:t>
      </w:r>
      <w:r w:rsidRPr="00284079">
        <w:rPr>
          <w:rFonts w:asciiTheme="majorBidi" w:hAnsiTheme="majorBidi" w:cstheme="majorBidi"/>
          <w:sz w:val="28"/>
          <w:szCs w:val="28"/>
          <w:lang w:bidi="ar-EG"/>
        </w:rPr>
        <w:t>Fetal methotrexate syndrome: A systematic review of case reports. Reproductive Toxicology</w:t>
      </w:r>
    </w:p>
    <w:p w:rsidR="004D366A" w:rsidRPr="00284079" w:rsidRDefault="004D366A" w:rsidP="004D366A">
      <w:pPr>
        <w:tabs>
          <w:tab w:val="left" w:pos="7569"/>
          <w:tab w:val="left" w:pos="7753"/>
          <w:tab w:val="right" w:pos="8306"/>
        </w:tabs>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rPr>
        <w:t>Wang, X., Yan, X., Wang, F., Ge, F., &amp; Li, Z. (2018).</w:t>
      </w:r>
      <w:r w:rsidRPr="00284079">
        <w:rPr>
          <w:rFonts w:asciiTheme="majorBidi" w:hAnsiTheme="majorBidi" w:cstheme="majorBidi"/>
          <w:sz w:val="28"/>
          <w:szCs w:val="28"/>
        </w:rPr>
        <w:t>Role of methotrexate chronotherapy in collagen-induced rheumatoid arthritis in rats.ZeitschriftfürRheumatologie, 77(3), 249-255.</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Wang, Y., Gao, Y., Ding, H., Liu, S., Han, X., Gui, J., &amp; Liu, D. (2017). </w:t>
      </w:r>
      <w:r w:rsidRPr="00284079">
        <w:rPr>
          <w:rFonts w:asciiTheme="majorBidi" w:hAnsiTheme="majorBidi" w:cstheme="majorBidi"/>
          <w:sz w:val="28"/>
          <w:szCs w:val="28"/>
          <w:lang w:bidi="ar-EG"/>
        </w:rPr>
        <w:t>Subcritical ethanol extraction of flavonoids from Moringa oleifera leaf and evaluation of antioxidant activity. Food chemistry, 218, 152-158</w:t>
      </w:r>
      <w:r w:rsidRPr="00284079">
        <w:rPr>
          <w:rFonts w:asciiTheme="majorBidi" w:hAnsiTheme="majorBidi" w:cstheme="majorBidi"/>
          <w:b/>
          <w:bCs/>
          <w:sz w:val="28"/>
          <w:szCs w:val="28"/>
          <w:lang w:bidi="ar-EG"/>
        </w:rPr>
        <w:t>.</w:t>
      </w:r>
    </w:p>
    <w:p w:rsidR="004D366A" w:rsidRPr="00284079" w:rsidRDefault="004D366A" w:rsidP="004D366A">
      <w:pPr>
        <w:shd w:val="clear" w:color="auto" w:fill="FFFFFF"/>
        <w:bidi w:val="0"/>
        <w:spacing w:before="120" w:after="240" w:line="360" w:lineRule="auto"/>
        <w:ind w:left="547" w:hanging="547"/>
        <w:jc w:val="both"/>
        <w:rPr>
          <w:rFonts w:asciiTheme="majorBidi" w:eastAsia="Times New Roman" w:hAnsiTheme="majorBidi" w:cstheme="majorBidi"/>
          <w:b/>
          <w:bCs/>
          <w:sz w:val="28"/>
          <w:szCs w:val="28"/>
        </w:rPr>
      </w:pPr>
      <w:r w:rsidRPr="00284079">
        <w:rPr>
          <w:rFonts w:asciiTheme="majorBidi" w:eastAsia="Calibri" w:hAnsiTheme="majorBidi" w:cstheme="majorBidi"/>
          <w:b/>
          <w:sz w:val="28"/>
          <w:szCs w:val="28"/>
          <w:lang w:bidi="ar-EG"/>
        </w:rPr>
        <w:t xml:space="preserve">Wasserman M. (2011): </w:t>
      </w:r>
      <w:r w:rsidRPr="00284079">
        <w:rPr>
          <w:rFonts w:asciiTheme="majorBidi" w:eastAsia="Calibri" w:hAnsiTheme="majorBidi" w:cstheme="majorBidi"/>
          <w:bCs/>
          <w:sz w:val="28"/>
          <w:szCs w:val="28"/>
          <w:lang w:bidi="ar-EG"/>
        </w:rPr>
        <w:t>Diagnosis and management of rheumatoid arthritis. AmFam Physician, 84: 1245-1252.</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color w:val="222222"/>
          <w:sz w:val="28"/>
          <w:szCs w:val="28"/>
          <w:shd w:val="clear" w:color="auto" w:fill="FFFFFF"/>
        </w:rPr>
        <w:t>Wenthur, C. J., Bennett, M. R., &amp; Lindsley, C. W. (2014).</w:t>
      </w:r>
      <w:r w:rsidRPr="00284079">
        <w:rPr>
          <w:rFonts w:asciiTheme="majorBidi" w:hAnsiTheme="majorBidi" w:cstheme="majorBidi"/>
          <w:color w:val="222222"/>
          <w:sz w:val="28"/>
          <w:szCs w:val="28"/>
          <w:shd w:val="clear" w:color="auto" w:fill="FFFFFF"/>
        </w:rPr>
        <w:t xml:space="preserve"> Classics in chemical neuroscience: fluoxetine (Prozac). </w:t>
      </w:r>
      <w:r w:rsidRPr="00284079">
        <w:rPr>
          <w:rFonts w:asciiTheme="majorBidi" w:hAnsiTheme="majorBidi" w:cstheme="majorBidi"/>
          <w:i/>
          <w:iCs/>
          <w:color w:val="222222"/>
          <w:sz w:val="28"/>
          <w:szCs w:val="28"/>
          <w:shd w:val="clear" w:color="auto" w:fill="FFFFFF"/>
        </w:rPr>
        <w:t>ACS chemical neuroscience</w:t>
      </w:r>
      <w:r w:rsidRPr="00284079">
        <w:rPr>
          <w:rFonts w:asciiTheme="majorBidi" w:hAnsiTheme="majorBidi" w:cstheme="majorBidi"/>
          <w:color w:val="222222"/>
          <w:sz w:val="28"/>
          <w:szCs w:val="28"/>
          <w:shd w:val="clear" w:color="auto" w:fill="FFFFFF"/>
        </w:rPr>
        <w:t>, </w:t>
      </w:r>
      <w:r w:rsidRPr="00284079">
        <w:rPr>
          <w:rFonts w:asciiTheme="majorBidi" w:hAnsiTheme="majorBidi" w:cstheme="majorBidi"/>
          <w:i/>
          <w:iCs/>
          <w:color w:val="222222"/>
          <w:sz w:val="28"/>
          <w:szCs w:val="28"/>
          <w:shd w:val="clear" w:color="auto" w:fill="FFFFFF"/>
        </w:rPr>
        <w:t>5</w:t>
      </w:r>
      <w:r w:rsidRPr="00284079">
        <w:rPr>
          <w:rFonts w:asciiTheme="majorBidi" w:hAnsiTheme="majorBidi" w:cstheme="majorBidi"/>
          <w:color w:val="222222"/>
          <w:sz w:val="28"/>
          <w:szCs w:val="28"/>
          <w:shd w:val="clear" w:color="auto" w:fill="FFFFFF"/>
        </w:rPr>
        <w:t>(1), 14-23.</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Wessels, J. A. M., Huizinga, T. W. J., &amp; Guchelaar, H. J. (2008).</w:t>
      </w:r>
      <w:r w:rsidRPr="00284079">
        <w:rPr>
          <w:rFonts w:asciiTheme="majorBidi" w:hAnsiTheme="majorBidi" w:cstheme="majorBidi"/>
          <w:sz w:val="28"/>
          <w:szCs w:val="28"/>
          <w:lang w:bidi="ar-EG"/>
        </w:rPr>
        <w:t xml:space="preserve"> Recent insights in the pharmacological actions of methotrexate in the treatment of rheumatoid arthritis. Rheumatology, 47(3), 249-255.</w:t>
      </w:r>
    </w:p>
    <w:p w:rsidR="004D366A" w:rsidRPr="00284079" w:rsidRDefault="004D366A" w:rsidP="004D366A">
      <w:pPr>
        <w:bidi w:val="0"/>
        <w:spacing w:before="120" w:after="240" w:line="360" w:lineRule="auto"/>
        <w:ind w:left="547" w:hanging="547"/>
        <w:jc w:val="both"/>
        <w:rPr>
          <w:rFonts w:asciiTheme="majorBidi" w:hAnsiTheme="majorBidi" w:cstheme="majorBidi"/>
          <w:color w:val="222222"/>
          <w:sz w:val="28"/>
          <w:szCs w:val="28"/>
          <w:shd w:val="clear" w:color="auto" w:fill="FFFFFF"/>
          <w:rtl/>
          <w:lang w:bidi="ar-EG"/>
        </w:rPr>
      </w:pPr>
      <w:r w:rsidRPr="00284079">
        <w:rPr>
          <w:rFonts w:asciiTheme="majorBidi" w:hAnsiTheme="majorBidi" w:cstheme="majorBidi"/>
          <w:b/>
          <w:bCs/>
          <w:color w:val="222222"/>
          <w:sz w:val="28"/>
          <w:szCs w:val="28"/>
          <w:shd w:val="clear" w:color="auto" w:fill="FFFFFF"/>
        </w:rPr>
        <w:t>West, S. (2018).</w:t>
      </w:r>
      <w:r w:rsidRPr="00284079">
        <w:rPr>
          <w:rFonts w:asciiTheme="majorBidi" w:hAnsiTheme="majorBidi" w:cstheme="majorBidi"/>
          <w:color w:val="222222"/>
          <w:sz w:val="28"/>
          <w:szCs w:val="28"/>
          <w:shd w:val="clear" w:color="auto" w:fill="FFFFFF"/>
        </w:rPr>
        <w:t xml:space="preserve"> Clinical Overview of Rheumatoid Arthritis. In </w:t>
      </w:r>
      <w:r w:rsidRPr="00284079">
        <w:rPr>
          <w:rFonts w:asciiTheme="majorBidi" w:hAnsiTheme="majorBidi" w:cstheme="majorBidi"/>
          <w:i/>
          <w:iCs/>
          <w:color w:val="222222"/>
          <w:sz w:val="28"/>
          <w:szCs w:val="28"/>
          <w:shd w:val="clear" w:color="auto" w:fill="FFFFFF"/>
        </w:rPr>
        <w:t>Lung Disease in Rheumatoid Arthritis</w:t>
      </w:r>
      <w:r w:rsidRPr="00284079">
        <w:rPr>
          <w:rFonts w:asciiTheme="majorBidi" w:hAnsiTheme="majorBidi" w:cstheme="majorBidi"/>
          <w:color w:val="222222"/>
          <w:sz w:val="28"/>
          <w:szCs w:val="28"/>
          <w:shd w:val="clear" w:color="auto" w:fill="FFFFFF"/>
        </w:rPr>
        <w:t> (pp. 1-18). Humana Press, Cham.</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Widemann, B. C., &amp; Adamson, P. C. (2006). </w:t>
      </w:r>
      <w:r w:rsidRPr="00284079">
        <w:rPr>
          <w:rFonts w:asciiTheme="majorBidi" w:hAnsiTheme="majorBidi" w:cstheme="majorBidi"/>
          <w:sz w:val="28"/>
          <w:szCs w:val="28"/>
          <w:lang w:bidi="ar-EG"/>
        </w:rPr>
        <w:t>Understanding and managing methotrexate nephrotoxicity. The oncologist, 11(6), 694-703.</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rPr>
        <w:t xml:space="preserve">Yamagishi, Y.; Igarashi, M.; Suzuki, A. et al., (2012): </w:t>
      </w:r>
      <w:r w:rsidRPr="00284079">
        <w:rPr>
          <w:rFonts w:asciiTheme="majorBidi" w:hAnsiTheme="majorBidi" w:cstheme="majorBidi"/>
          <w:sz w:val="28"/>
          <w:szCs w:val="28"/>
        </w:rPr>
        <w:t>Evaluation of the effect of methionine and glucosamine on adjuvant arthritis in rats. Experimental and Therapeutic Medicine, 668:640-644.</w:t>
      </w:r>
    </w:p>
    <w:p w:rsidR="004D366A" w:rsidRPr="00284079" w:rsidRDefault="004D366A" w:rsidP="004D366A">
      <w:pPr>
        <w:bidi w:val="0"/>
        <w:spacing w:before="120" w:after="240" w:line="360" w:lineRule="auto"/>
        <w:ind w:left="547" w:hanging="547"/>
        <w:jc w:val="both"/>
        <w:rPr>
          <w:rFonts w:asciiTheme="majorBidi" w:hAnsiTheme="majorBidi" w:cstheme="majorBidi"/>
          <w:b/>
          <w:bCs/>
          <w:sz w:val="28"/>
          <w:szCs w:val="28"/>
          <w:rtl/>
          <w:lang w:bidi="ar-EG"/>
        </w:rPr>
      </w:pPr>
      <w:r w:rsidRPr="00284079">
        <w:rPr>
          <w:rFonts w:asciiTheme="majorBidi" w:hAnsiTheme="majorBidi" w:cstheme="majorBidi"/>
          <w:b/>
          <w:bCs/>
          <w:sz w:val="28"/>
          <w:szCs w:val="28"/>
          <w:lang w:bidi="ar-EG"/>
        </w:rPr>
        <w:t xml:space="preserve">Yassa, H. D., &amp; Tohamy, A. F. (2014). </w:t>
      </w:r>
      <w:r w:rsidRPr="00284079">
        <w:rPr>
          <w:rFonts w:asciiTheme="majorBidi" w:hAnsiTheme="majorBidi" w:cstheme="majorBidi"/>
          <w:sz w:val="28"/>
          <w:szCs w:val="28"/>
          <w:lang w:bidi="ar-EG"/>
        </w:rPr>
        <w:t>Extract of Moringa oleifera leaves ameliorates streptozotocin-induced Diabetes mellitus in adult rats. Acta Histochemica, 116(5), 844-854.</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Zade, V. S., Dabhadkar, D. K., Thakare, V. G., &amp; Pare, S. R. (2013). </w:t>
      </w:r>
      <w:r w:rsidRPr="00284079">
        <w:rPr>
          <w:rFonts w:asciiTheme="majorBidi" w:hAnsiTheme="majorBidi" w:cstheme="majorBidi"/>
          <w:sz w:val="28"/>
          <w:szCs w:val="28"/>
          <w:lang w:bidi="ar-EG"/>
        </w:rPr>
        <w:t>Effect of aqueous extract of Moringa oleifera seed on sexual activity of male albino rats. In Int J Bio Forum (Vol. 5, pp. 129-40).</w:t>
      </w:r>
    </w:p>
    <w:p w:rsidR="004D366A" w:rsidRPr="00284079" w:rsidRDefault="004D366A" w:rsidP="004D366A">
      <w:pPr>
        <w:tabs>
          <w:tab w:val="left" w:pos="1206"/>
          <w:tab w:val="right" w:pos="8306"/>
        </w:tabs>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Zafir, A., Ara, A., &amp;Banu, N. (2009).</w:t>
      </w:r>
      <w:r w:rsidRPr="00284079">
        <w:rPr>
          <w:rFonts w:asciiTheme="majorBidi" w:hAnsiTheme="majorBidi" w:cstheme="majorBidi"/>
          <w:sz w:val="28"/>
          <w:szCs w:val="28"/>
          <w:lang w:bidi="ar-EG"/>
        </w:rPr>
        <w:t>In vivo antioxidant status: a putative target of antidepressant action. Progress in Neuro-Psychopharmacology and Biological Psychiatry, 33(2), 220-228.</w:t>
      </w:r>
    </w:p>
    <w:p w:rsidR="004D366A" w:rsidRPr="00284079" w:rsidRDefault="004D366A" w:rsidP="004D366A">
      <w:pPr>
        <w:shd w:val="clear" w:color="auto" w:fill="FFFFFF"/>
        <w:bidi w:val="0"/>
        <w:spacing w:before="120" w:after="240" w:line="360" w:lineRule="auto"/>
        <w:ind w:left="547" w:hanging="547"/>
        <w:jc w:val="both"/>
        <w:rPr>
          <w:rFonts w:asciiTheme="majorBidi" w:eastAsia="Times New Roman" w:hAnsiTheme="majorBidi" w:cstheme="majorBidi"/>
          <w:color w:val="232323"/>
          <w:sz w:val="28"/>
          <w:szCs w:val="28"/>
          <w:rtl/>
          <w:lang w:bidi="ar-EG"/>
        </w:rPr>
      </w:pPr>
      <w:r w:rsidRPr="00284079">
        <w:rPr>
          <w:rFonts w:asciiTheme="majorBidi" w:eastAsia="Times New Roman" w:hAnsiTheme="majorBidi" w:cstheme="majorBidi"/>
          <w:b/>
          <w:bCs/>
          <w:color w:val="232323"/>
          <w:sz w:val="28"/>
          <w:szCs w:val="28"/>
        </w:rPr>
        <w:t xml:space="preserve">Zappia, M., Castagna, A., Barile, A., Chianca, V., Brunese, L., &amp; Pouliart, N. (2017). </w:t>
      </w:r>
      <w:r w:rsidRPr="00284079">
        <w:rPr>
          <w:rFonts w:asciiTheme="majorBidi" w:eastAsia="Times New Roman" w:hAnsiTheme="majorBidi" w:cstheme="majorBidi"/>
          <w:color w:val="232323"/>
          <w:sz w:val="28"/>
          <w:szCs w:val="28"/>
        </w:rPr>
        <w:t>Imaging of the coracoglenoid ligament: a third ligament in the rotator interval of the shoulder. Skeletal radiology, 46(8), 1101-1111.</w:t>
      </w:r>
    </w:p>
    <w:p w:rsidR="004D366A" w:rsidRPr="00284079" w:rsidRDefault="004D366A" w:rsidP="004D366A">
      <w:pPr>
        <w:bidi w:val="0"/>
        <w:spacing w:before="120" w:after="240" w:line="360" w:lineRule="auto"/>
        <w:ind w:left="547" w:hanging="547"/>
        <w:jc w:val="both"/>
        <w:rPr>
          <w:rFonts w:asciiTheme="majorBidi" w:hAnsiTheme="majorBidi" w:cstheme="majorBidi"/>
          <w:sz w:val="28"/>
          <w:szCs w:val="28"/>
          <w:rtl/>
          <w:lang w:bidi="ar-EG"/>
        </w:rPr>
      </w:pPr>
      <w:r w:rsidRPr="00284079">
        <w:rPr>
          <w:rFonts w:asciiTheme="majorBidi" w:hAnsiTheme="majorBidi" w:cstheme="majorBidi"/>
          <w:b/>
          <w:bCs/>
          <w:sz w:val="28"/>
          <w:szCs w:val="28"/>
          <w:lang w:bidi="ar-EG"/>
        </w:rPr>
        <w:t xml:space="preserve">Zhao, J., Liu, T., Xu, F., You, S., Xu, F., Li, C., &amp;Gu, Z. (2016). </w:t>
      </w:r>
      <w:r w:rsidRPr="00284079">
        <w:rPr>
          <w:rFonts w:asciiTheme="majorBidi" w:hAnsiTheme="majorBidi" w:cstheme="majorBidi"/>
          <w:sz w:val="28"/>
          <w:szCs w:val="28"/>
          <w:lang w:bidi="ar-EG"/>
        </w:rPr>
        <w:t>Anti-arthritic effects of total flavonoids from Juniperussabina on complete freund's adjuvant induced arthritis in rats. Pharmacognosy Magazine, 12(47), 178</w:t>
      </w:r>
    </w:p>
    <w:p w:rsidR="004D366A" w:rsidRPr="00284079" w:rsidRDefault="004D366A" w:rsidP="004D366A">
      <w:pPr>
        <w:bidi w:val="0"/>
        <w:spacing w:before="120" w:after="240" w:line="360" w:lineRule="auto"/>
        <w:ind w:left="547" w:hanging="547"/>
        <w:jc w:val="both"/>
        <w:rPr>
          <w:rFonts w:asciiTheme="majorBidi" w:eastAsia="Times New Roman" w:hAnsiTheme="majorBidi" w:cstheme="majorBidi"/>
          <w:sz w:val="28"/>
          <w:szCs w:val="28"/>
          <w:rtl/>
          <w:lang w:bidi="ar-EG"/>
        </w:rPr>
      </w:pPr>
      <w:r w:rsidRPr="00284079">
        <w:rPr>
          <w:rFonts w:asciiTheme="majorBidi" w:hAnsiTheme="majorBidi" w:cstheme="majorBidi"/>
          <w:b/>
          <w:bCs/>
          <w:sz w:val="28"/>
          <w:szCs w:val="28"/>
          <w:lang w:bidi="ar-EG"/>
        </w:rPr>
        <w:t>Zhao, P. W., Jiang, W. G., Wang, L., Jiang, Z. Y., Shan, Y. X., &amp; Jiang, Y. F. (2014).</w:t>
      </w:r>
      <w:r w:rsidRPr="00284079">
        <w:rPr>
          <w:rFonts w:asciiTheme="majorBidi" w:hAnsiTheme="majorBidi" w:cstheme="majorBidi"/>
          <w:sz w:val="28"/>
          <w:szCs w:val="28"/>
          <w:lang w:bidi="ar-EG"/>
        </w:rPr>
        <w:t xml:space="preserve"> Plasma levels of IL-37 and correlation with TNF-α, IL-17A, and disease activity during DMARD treatment of rheumatoid arthritis. PloS one, 9(5), e95346.</w:t>
      </w:r>
      <w:r w:rsidRPr="00284079">
        <w:rPr>
          <w:rFonts w:asciiTheme="majorBidi" w:hAnsiTheme="majorBidi" w:cstheme="majorBidi"/>
          <w:sz w:val="28"/>
          <w:szCs w:val="28"/>
          <w:rtl/>
          <w:lang w:bidi="ar-EG"/>
        </w:rPr>
        <w:t>‏</w:t>
      </w:r>
    </w:p>
    <w:p w:rsidR="004D366A" w:rsidRDefault="004D366A" w:rsidP="004D366A">
      <w:pPr>
        <w:bidi w:val="0"/>
        <w:spacing w:before="120" w:after="240" w:line="360" w:lineRule="auto"/>
        <w:ind w:left="547" w:hanging="547"/>
        <w:jc w:val="both"/>
        <w:rPr>
          <w:rFonts w:asciiTheme="majorBidi" w:eastAsia="Times New Roman" w:hAnsiTheme="majorBidi" w:cstheme="majorBidi"/>
          <w:color w:val="222222"/>
          <w:sz w:val="28"/>
          <w:szCs w:val="28"/>
          <w:lang w:bidi="ar-EG"/>
        </w:rPr>
      </w:pPr>
      <w:r w:rsidRPr="00284079">
        <w:rPr>
          <w:rFonts w:asciiTheme="majorBidi" w:eastAsia="Times New Roman" w:hAnsiTheme="majorBidi" w:cstheme="majorBidi"/>
          <w:b/>
          <w:bCs/>
          <w:color w:val="222222"/>
          <w:sz w:val="28"/>
          <w:szCs w:val="28"/>
        </w:rPr>
        <w:t>Zhu, S., &amp; Qian, Y. (2012).</w:t>
      </w:r>
      <w:r w:rsidRPr="00284079">
        <w:rPr>
          <w:rFonts w:asciiTheme="majorBidi" w:eastAsia="Times New Roman" w:hAnsiTheme="majorBidi" w:cstheme="majorBidi"/>
          <w:color w:val="222222"/>
          <w:sz w:val="28"/>
          <w:szCs w:val="28"/>
        </w:rPr>
        <w:t xml:space="preserve"> IL-17/IL-17 receptor system in autoimmune disease: mechanisms and therapeutic potential. Clinical science, 122(11), 487-511.</w:t>
      </w:r>
    </w:p>
    <w:p w:rsidR="00D35DBE" w:rsidRPr="00284079" w:rsidRDefault="00D35DBE" w:rsidP="00D35DBE">
      <w:pPr>
        <w:bidi w:val="0"/>
        <w:spacing w:before="120" w:after="240" w:line="360" w:lineRule="auto"/>
        <w:ind w:left="547" w:hanging="547"/>
        <w:jc w:val="both"/>
        <w:rPr>
          <w:rFonts w:asciiTheme="majorBidi" w:eastAsia="Times New Roman" w:hAnsiTheme="majorBidi" w:cstheme="majorBidi"/>
          <w:color w:val="222222"/>
          <w:sz w:val="28"/>
          <w:szCs w:val="28"/>
          <w:lang w:bidi="ar-EG"/>
        </w:rPr>
      </w:pPr>
    </w:p>
    <w:sectPr w:rsidR="00D35DBE" w:rsidRPr="00284079" w:rsidSect="00284079">
      <w:headerReference w:type="default" r:id="rId67"/>
      <w:type w:val="continuous"/>
      <w:pgSz w:w="11906" w:h="16838" w:code="9"/>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46F" w:rsidRDefault="00A1446F" w:rsidP="006460A4">
      <w:pPr>
        <w:spacing w:after="0" w:line="240" w:lineRule="auto"/>
      </w:pPr>
      <w:r>
        <w:separator/>
      </w:r>
    </w:p>
  </w:endnote>
  <w:endnote w:type="continuationSeparator" w:id="0">
    <w:p w:rsidR="00A1446F" w:rsidRDefault="00A1446F" w:rsidP="00646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UI">
    <w:altName w:val="Times New Roman"/>
    <w:panose1 w:val="00000000000000000000"/>
    <w:charset w:val="B2"/>
    <w:family w:val="auto"/>
    <w:notTrueType/>
    <w:pitch w:val="default"/>
    <w:sig w:usb0="00002000"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013" w:rsidRPr="0077266A" w:rsidRDefault="005A6013" w:rsidP="005E3CF1">
    <w:pPr>
      <w:pStyle w:val="Footer"/>
      <w:pBdr>
        <w:top w:val="thinThickSmallGap" w:sz="24" w:space="1" w:color="622423" w:themeColor="accent2" w:themeShade="7F"/>
      </w:pBdr>
      <w:jc w:val="center"/>
      <w:rPr>
        <w:rFonts w:asciiTheme="majorHAnsi" w:eastAsiaTheme="majorEastAsia" w:hAnsiTheme="majorHAnsi" w:cstheme="majorBidi"/>
        <w:rtl/>
        <w:lang w:bidi="ar-EG"/>
      </w:rPr>
    </w:pPr>
    <w:r>
      <w:rPr>
        <w:rFonts w:eastAsiaTheme="minorEastAsia"/>
      </w:rPr>
      <w:fldChar w:fldCharType="begin"/>
    </w:r>
    <w:r>
      <w:instrText>PAGE   \* MERGEFORMAT</w:instrText>
    </w:r>
    <w:r>
      <w:rPr>
        <w:rFonts w:eastAsiaTheme="minorEastAsia"/>
      </w:rPr>
      <w:fldChar w:fldCharType="separate"/>
    </w:r>
    <w:r w:rsidR="00A1446F" w:rsidRPr="00A1446F">
      <w:rPr>
        <w:rFonts w:asciiTheme="majorHAnsi" w:eastAsiaTheme="majorEastAsia" w:hAnsiTheme="majorHAnsi" w:cs="Cambria"/>
        <w:noProof/>
        <w:lang w:val="ar-SA"/>
      </w:rPr>
      <w:t>I</w:t>
    </w:r>
    <w:r>
      <w:rPr>
        <w:rFonts w:asciiTheme="majorHAnsi" w:eastAsiaTheme="majorEastAsia" w:hAnsiTheme="majorHAnsi" w:cstheme="majorBid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013" w:rsidRPr="0077266A" w:rsidRDefault="005A6013" w:rsidP="005E3CF1">
    <w:pPr>
      <w:pStyle w:val="Footer"/>
      <w:pBdr>
        <w:top w:val="thinThickSmallGap" w:sz="24" w:space="1" w:color="622423" w:themeColor="accent2" w:themeShade="7F"/>
      </w:pBdr>
      <w:jc w:val="center"/>
      <w:rPr>
        <w:rFonts w:asciiTheme="majorHAnsi" w:eastAsiaTheme="majorEastAsia" w:hAnsiTheme="majorHAnsi" w:cstheme="majorBidi"/>
        <w:rtl/>
        <w:lang w:bidi="ar-EG"/>
      </w:rPr>
    </w:pPr>
    <w:r>
      <w:rPr>
        <w:rFonts w:eastAsiaTheme="minorEastAsia"/>
      </w:rPr>
      <w:fldChar w:fldCharType="begin"/>
    </w:r>
    <w:r>
      <w:instrText>PAGE   \* MERGEFORMAT</w:instrText>
    </w:r>
    <w:r>
      <w:rPr>
        <w:rFonts w:eastAsiaTheme="minorEastAsia"/>
      </w:rPr>
      <w:fldChar w:fldCharType="separate"/>
    </w:r>
    <w:r w:rsidR="00A51749" w:rsidRPr="00A51749">
      <w:rPr>
        <w:rFonts w:asciiTheme="majorHAnsi" w:eastAsiaTheme="majorEastAsia" w:hAnsiTheme="majorHAnsi" w:cstheme="majorBidi"/>
        <w:noProof/>
        <w:rtl/>
        <w:lang w:val="ar-SA"/>
      </w:rPr>
      <w:t>139</w:t>
    </w:r>
    <w:r>
      <w:rPr>
        <w:rFonts w:asciiTheme="majorHAnsi" w:eastAsiaTheme="majorEastAsia" w:hAnsiTheme="majorHAnsi" w:cstheme="majorBid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46F" w:rsidRDefault="00A1446F" w:rsidP="006460A4">
      <w:pPr>
        <w:spacing w:after="0" w:line="240" w:lineRule="auto"/>
      </w:pPr>
      <w:r>
        <w:separator/>
      </w:r>
    </w:p>
  </w:footnote>
  <w:footnote w:type="continuationSeparator" w:id="0">
    <w:p w:rsidR="00A1446F" w:rsidRDefault="00A1446F" w:rsidP="006460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013" w:rsidRPr="0077266A" w:rsidRDefault="005A6013" w:rsidP="005E3CF1">
    <w:pPr>
      <w:pStyle w:val="Header"/>
      <w:pBdr>
        <w:bottom w:val="thickThinSmallGap" w:sz="24" w:space="1" w:color="622423" w:themeColor="accent2" w:themeShade="7F"/>
      </w:pBdr>
      <w:tabs>
        <w:tab w:val="clear" w:pos="4153"/>
        <w:tab w:val="clear" w:pos="8306"/>
        <w:tab w:val="left" w:pos="1946"/>
      </w:tabs>
      <w:rPr>
        <w:rFonts w:ascii="Monotype Corsiva" w:eastAsiaTheme="majorEastAsia" w:hAnsi="Monotype Corsiva" w:cstheme="majorBidi"/>
        <w:b/>
        <w:bCs/>
        <w:sz w:val="32"/>
        <w:szCs w:val="32"/>
      </w:rPr>
    </w:pPr>
    <w:r w:rsidRPr="00790585">
      <w:rPr>
        <w:rFonts w:ascii="Monotype Corsiva" w:eastAsiaTheme="majorEastAsia" w:hAnsi="Monotype Corsiva" w:cstheme="majorBidi"/>
        <w:b/>
        <w:bCs/>
        <w:color w:val="FF0000"/>
        <w:sz w:val="32"/>
        <w:szCs w:val="32"/>
      </w:rPr>
      <w:t>Introduction</w:t>
    </w:r>
    <w:r w:rsidRPr="0077266A">
      <w:rPr>
        <w:rFonts w:ascii="Monotype Corsiva" w:eastAsiaTheme="majorEastAsia" w:hAnsi="Monotype Corsiva" w:cstheme="majorBidi"/>
        <w:b/>
        <w:bCs/>
        <w:sz w:val="32"/>
        <w:szCs w:val="32"/>
      </w:rPr>
      <w:tab/>
    </w:r>
  </w:p>
  <w:p w:rsidR="005A6013" w:rsidRDefault="005A6013">
    <w:pPr>
      <w:pStyle w:val="Header"/>
      <w:rPr>
        <w:lang w:bidi="ar-EG"/>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013" w:rsidRPr="00912E25" w:rsidRDefault="005A6013" w:rsidP="005E3CF1">
    <w:pPr>
      <w:pStyle w:val="Header"/>
      <w:pBdr>
        <w:bottom w:val="thickThinSmallGap" w:sz="24" w:space="1" w:color="622423" w:themeColor="accent2" w:themeShade="7F"/>
      </w:pBdr>
      <w:rPr>
        <w:rFonts w:ascii="Monotype Corsiva" w:eastAsiaTheme="majorEastAsia" w:hAnsi="Monotype Corsiva" w:cstheme="majorBidi"/>
        <w:b/>
        <w:bCs/>
        <w:color w:val="FF0000"/>
        <w:sz w:val="32"/>
        <w:szCs w:val="32"/>
        <w:rtl/>
        <w:lang w:bidi="ar-EG"/>
      </w:rPr>
    </w:pPr>
    <w:r w:rsidRPr="00912E25">
      <w:rPr>
        <w:rFonts w:ascii="Monotype Corsiva" w:eastAsiaTheme="majorEastAsia" w:hAnsi="Monotype Corsiva" w:cstheme="majorBidi"/>
        <w:b/>
        <w:bCs/>
        <w:color w:val="FF0000"/>
        <w:sz w:val="32"/>
        <w:szCs w:val="32"/>
      </w:rPr>
      <w:t>Recommendation</w:t>
    </w:r>
  </w:p>
  <w:p w:rsidR="005A6013" w:rsidRDefault="005A6013">
    <w:pPr>
      <w:pStyle w:val="Header"/>
      <w:rPr>
        <w:lang w:bidi="ar-EG"/>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013" w:rsidRPr="004E4867" w:rsidRDefault="005A6013" w:rsidP="005E3CF1">
    <w:pPr>
      <w:pStyle w:val="Header"/>
      <w:pBdr>
        <w:bottom w:val="thickThinSmallGap" w:sz="24" w:space="1" w:color="622423" w:themeColor="accent2" w:themeShade="7F"/>
      </w:pBdr>
      <w:rPr>
        <w:rFonts w:ascii="Monotype Corsiva" w:eastAsiaTheme="majorEastAsia" w:hAnsi="Monotype Corsiva" w:cstheme="majorBidi"/>
        <w:b/>
        <w:bCs/>
        <w:color w:val="FF0000"/>
        <w:sz w:val="32"/>
        <w:szCs w:val="32"/>
        <w:rtl/>
        <w:lang w:bidi="ar-EG"/>
      </w:rPr>
    </w:pPr>
    <w:r w:rsidRPr="004E4867">
      <w:rPr>
        <w:rFonts w:ascii="Monotype Corsiva" w:eastAsiaTheme="majorEastAsia" w:hAnsi="Monotype Corsiva" w:cstheme="majorBidi"/>
        <w:b/>
        <w:bCs/>
        <w:color w:val="FF0000"/>
        <w:sz w:val="32"/>
        <w:szCs w:val="32"/>
      </w:rPr>
      <w:t>References</w:t>
    </w:r>
  </w:p>
  <w:p w:rsidR="005A6013" w:rsidRDefault="005A6013">
    <w:pPr>
      <w:pStyle w:val="Header"/>
      <w:rPr>
        <w:lang w:bidi="a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013" w:rsidRPr="005E3CF1" w:rsidRDefault="005A6013" w:rsidP="005E3CF1">
    <w:pPr>
      <w:pStyle w:val="Header"/>
      <w:pBdr>
        <w:bottom w:val="thickThinSmallGap" w:sz="24" w:space="1" w:color="622423" w:themeColor="accent2" w:themeShade="7F"/>
      </w:pBdr>
      <w:rPr>
        <w:rFonts w:ascii="Monotype Corsiva" w:eastAsiaTheme="majorEastAsia" w:hAnsi="Monotype Corsiva" w:cstheme="majorBidi"/>
        <w:b/>
        <w:bCs/>
        <w:color w:val="FF0000"/>
        <w:sz w:val="32"/>
        <w:szCs w:val="32"/>
        <w:rtl/>
        <w:lang w:bidi="ar-EG"/>
      </w:rPr>
    </w:pPr>
    <w:r w:rsidRPr="005E3CF1">
      <w:rPr>
        <w:rFonts w:ascii="Monotype Corsiva" w:eastAsiaTheme="majorEastAsia" w:hAnsi="Monotype Corsiva" w:cstheme="majorBidi"/>
        <w:b/>
        <w:bCs/>
        <w:color w:val="FF0000"/>
        <w:sz w:val="32"/>
        <w:szCs w:val="32"/>
      </w:rPr>
      <w:t>Review of literature</w:t>
    </w:r>
  </w:p>
  <w:p w:rsidR="005A6013" w:rsidRDefault="005A6013">
    <w:pPr>
      <w:pStyle w:val="Header"/>
      <w:rPr>
        <w:lang w:bidi="ar-EG"/>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013" w:rsidRPr="00FE64B1" w:rsidRDefault="005A6013" w:rsidP="005E3CF1">
    <w:pPr>
      <w:pStyle w:val="Header"/>
      <w:pBdr>
        <w:bottom w:val="thickThinSmallGap" w:sz="24" w:space="1" w:color="622423" w:themeColor="accent2" w:themeShade="7F"/>
      </w:pBdr>
      <w:rPr>
        <w:rFonts w:ascii="Monotype Corsiva" w:eastAsiaTheme="majorEastAsia" w:hAnsi="Monotype Corsiva" w:cstheme="majorBidi"/>
        <w:b/>
        <w:bCs/>
        <w:color w:val="FF0000"/>
        <w:sz w:val="32"/>
        <w:szCs w:val="32"/>
        <w:rtl/>
        <w:lang w:bidi="ar-EG"/>
      </w:rPr>
    </w:pPr>
    <w:r w:rsidRPr="00FE64B1">
      <w:rPr>
        <w:rFonts w:ascii="Monotype Corsiva" w:eastAsiaTheme="majorEastAsia" w:hAnsi="Monotype Corsiva" w:cstheme="majorBidi"/>
        <w:b/>
        <w:bCs/>
        <w:color w:val="FF0000"/>
        <w:sz w:val="32"/>
        <w:szCs w:val="32"/>
      </w:rPr>
      <w:t>Review of literature</w:t>
    </w:r>
  </w:p>
  <w:p w:rsidR="005A6013" w:rsidRDefault="005A6013">
    <w:pPr>
      <w:pStyle w:val="Header"/>
      <w:rPr>
        <w:lang w:bidi="ar-EG"/>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013" w:rsidRPr="009438A5" w:rsidRDefault="005A6013" w:rsidP="005E3CF1">
    <w:pPr>
      <w:pStyle w:val="Header"/>
      <w:pBdr>
        <w:bottom w:val="thickThinSmallGap" w:sz="24" w:space="1" w:color="622423" w:themeColor="accent2" w:themeShade="7F"/>
      </w:pBdr>
      <w:rPr>
        <w:rFonts w:ascii="Monotype Corsiva" w:eastAsiaTheme="majorEastAsia" w:hAnsi="Monotype Corsiva" w:cstheme="majorBidi"/>
        <w:b/>
        <w:bCs/>
        <w:color w:val="FF0000"/>
        <w:sz w:val="32"/>
        <w:szCs w:val="32"/>
        <w:rtl/>
      </w:rPr>
    </w:pPr>
    <w:r w:rsidRPr="009438A5">
      <w:rPr>
        <w:rFonts w:ascii="Monotype Corsiva" w:eastAsiaTheme="majorEastAsia" w:hAnsi="Monotype Corsiva" w:cstheme="majorBidi"/>
        <w:b/>
        <w:bCs/>
        <w:color w:val="FF0000"/>
        <w:sz w:val="32"/>
        <w:szCs w:val="32"/>
      </w:rPr>
      <w:t>Materials and Method</w:t>
    </w:r>
  </w:p>
  <w:p w:rsidR="005A6013" w:rsidRDefault="005A6013">
    <w:pPr>
      <w:pStyle w:val="Header"/>
      <w:rPr>
        <w:lang w:bidi="ar-EG"/>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013" w:rsidRPr="009438A5" w:rsidRDefault="005A6013" w:rsidP="00C94531">
    <w:pPr>
      <w:pStyle w:val="Header"/>
      <w:pBdr>
        <w:bottom w:val="thickThinSmallGap" w:sz="24" w:space="1" w:color="622423" w:themeColor="accent2" w:themeShade="7F"/>
      </w:pBdr>
      <w:rPr>
        <w:rFonts w:ascii="Monotype Corsiva" w:eastAsiaTheme="majorEastAsia" w:hAnsi="Monotype Corsiva" w:cstheme="majorBidi"/>
        <w:b/>
        <w:bCs/>
        <w:color w:val="FF0000"/>
        <w:sz w:val="32"/>
        <w:szCs w:val="32"/>
        <w:rtl/>
        <w:lang w:bidi="ar-EG"/>
      </w:rPr>
    </w:pPr>
    <w:r w:rsidRPr="00C94531">
      <w:rPr>
        <w:rFonts w:ascii="Monotype Corsiva" w:eastAsiaTheme="majorEastAsia" w:hAnsi="Monotype Corsiva" w:cstheme="majorBidi"/>
        <w:b/>
        <w:bCs/>
        <w:color w:val="FF0000"/>
        <w:sz w:val="32"/>
        <w:szCs w:val="32"/>
      </w:rPr>
      <w:t xml:space="preserve">Aim of the work </w:t>
    </w:r>
  </w:p>
  <w:p w:rsidR="005A6013" w:rsidRDefault="005A6013">
    <w:pPr>
      <w:pStyle w:val="Header"/>
      <w:rPr>
        <w:lang w:bidi="ar-EG"/>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013" w:rsidRPr="009438A5" w:rsidRDefault="005A6013" w:rsidP="00C94531">
    <w:pPr>
      <w:pStyle w:val="Header"/>
      <w:pBdr>
        <w:bottom w:val="thickThinSmallGap" w:sz="24" w:space="1" w:color="622423" w:themeColor="accent2" w:themeShade="7F"/>
      </w:pBdr>
      <w:rPr>
        <w:rFonts w:ascii="Monotype Corsiva" w:eastAsiaTheme="majorEastAsia" w:hAnsi="Monotype Corsiva" w:cstheme="majorBidi"/>
        <w:b/>
        <w:bCs/>
        <w:color w:val="FF0000"/>
        <w:sz w:val="32"/>
        <w:szCs w:val="32"/>
        <w:rtl/>
        <w:lang w:bidi="ar-EG"/>
      </w:rPr>
    </w:pPr>
    <w:r w:rsidRPr="00C94531">
      <w:rPr>
        <w:rFonts w:ascii="Monotype Corsiva" w:eastAsiaTheme="majorEastAsia" w:hAnsi="Monotype Corsiva" w:cstheme="majorBidi"/>
        <w:b/>
        <w:bCs/>
        <w:color w:val="FF0000"/>
        <w:sz w:val="32"/>
        <w:szCs w:val="32"/>
      </w:rPr>
      <w:t xml:space="preserve">Materials and Method </w:t>
    </w:r>
  </w:p>
  <w:p w:rsidR="005A6013" w:rsidRDefault="005A6013">
    <w:pPr>
      <w:pStyle w:val="Header"/>
      <w:rPr>
        <w:lang w:bidi="ar-EG"/>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013" w:rsidRPr="009438A5" w:rsidRDefault="005A6013" w:rsidP="005E3CF1">
    <w:pPr>
      <w:pStyle w:val="Header"/>
      <w:pBdr>
        <w:bottom w:val="thickThinSmallGap" w:sz="24" w:space="1" w:color="622423" w:themeColor="accent2" w:themeShade="7F"/>
      </w:pBdr>
      <w:rPr>
        <w:rFonts w:ascii="Monotype Corsiva" w:eastAsiaTheme="majorEastAsia" w:hAnsi="Monotype Corsiva" w:cstheme="majorBidi"/>
        <w:b/>
        <w:bCs/>
        <w:color w:val="FF0000"/>
        <w:sz w:val="32"/>
        <w:szCs w:val="32"/>
        <w:lang w:bidi="ar-EG"/>
      </w:rPr>
    </w:pPr>
    <w:r>
      <w:rPr>
        <w:rFonts w:ascii="Monotype Corsiva" w:eastAsiaTheme="majorEastAsia" w:hAnsi="Monotype Corsiva" w:cstheme="majorBidi"/>
        <w:b/>
        <w:bCs/>
        <w:color w:val="FF0000"/>
        <w:sz w:val="32"/>
        <w:szCs w:val="32"/>
        <w:lang w:bidi="ar-EG"/>
      </w:rPr>
      <w:t>Results</w:t>
    </w:r>
  </w:p>
  <w:p w:rsidR="005A6013" w:rsidRDefault="005A6013">
    <w:pPr>
      <w:pStyle w:val="Header"/>
      <w:rPr>
        <w:lang w:bidi="ar-EG"/>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013" w:rsidRPr="009438A5" w:rsidRDefault="005A6013" w:rsidP="005E3CF1">
    <w:pPr>
      <w:pStyle w:val="Header"/>
      <w:pBdr>
        <w:bottom w:val="thickThinSmallGap" w:sz="24" w:space="1" w:color="622423" w:themeColor="accent2" w:themeShade="7F"/>
      </w:pBdr>
      <w:rPr>
        <w:rFonts w:ascii="Monotype Corsiva" w:eastAsiaTheme="majorEastAsia" w:hAnsi="Monotype Corsiva" w:cstheme="majorBidi"/>
        <w:b/>
        <w:bCs/>
        <w:color w:val="FF0000"/>
        <w:sz w:val="32"/>
        <w:szCs w:val="32"/>
        <w:rtl/>
        <w:lang w:bidi="ar-EG"/>
      </w:rPr>
    </w:pPr>
    <w:r>
      <w:rPr>
        <w:rFonts w:ascii="Monotype Corsiva" w:eastAsiaTheme="majorEastAsia" w:hAnsi="Monotype Corsiva" w:cstheme="majorBidi"/>
        <w:b/>
        <w:bCs/>
        <w:color w:val="FF0000"/>
        <w:sz w:val="32"/>
        <w:szCs w:val="32"/>
        <w:lang w:bidi="ar-EG"/>
      </w:rPr>
      <w:t>Discussion</w:t>
    </w:r>
  </w:p>
  <w:p w:rsidR="005A6013" w:rsidRDefault="005A6013">
    <w:pPr>
      <w:pStyle w:val="Header"/>
      <w:rPr>
        <w:lang w:bidi="ar-EG"/>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013" w:rsidRPr="004E4867" w:rsidRDefault="005A6013" w:rsidP="005E3CF1">
    <w:pPr>
      <w:pStyle w:val="Header"/>
      <w:pBdr>
        <w:bottom w:val="thickThinSmallGap" w:sz="24" w:space="1" w:color="622423" w:themeColor="accent2" w:themeShade="7F"/>
      </w:pBdr>
      <w:rPr>
        <w:rFonts w:ascii="Monotype Corsiva" w:eastAsiaTheme="majorEastAsia" w:hAnsi="Monotype Corsiva" w:cstheme="majorBidi"/>
        <w:b/>
        <w:bCs/>
        <w:color w:val="FF0000"/>
        <w:sz w:val="32"/>
        <w:szCs w:val="32"/>
        <w:rtl/>
        <w:lang w:bidi="ar-EG"/>
      </w:rPr>
    </w:pPr>
    <w:r w:rsidRPr="004E4867">
      <w:rPr>
        <w:rFonts w:ascii="Monotype Corsiva" w:eastAsiaTheme="majorEastAsia" w:hAnsi="Monotype Corsiva" w:cstheme="majorBidi"/>
        <w:b/>
        <w:bCs/>
        <w:color w:val="FF0000"/>
        <w:sz w:val="32"/>
        <w:szCs w:val="32"/>
      </w:rPr>
      <w:t>Summary &amp; Conclusion</w:t>
    </w:r>
  </w:p>
  <w:p w:rsidR="005A6013" w:rsidRDefault="005A6013">
    <w:pPr>
      <w:pStyle w:val="Header"/>
      <w:rPr>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9048C"/>
    <w:multiLevelType w:val="hybridMultilevel"/>
    <w:tmpl w:val="5276092E"/>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
    <w:nsid w:val="11AC1C79"/>
    <w:multiLevelType w:val="hybridMultilevel"/>
    <w:tmpl w:val="1548E440"/>
    <w:lvl w:ilvl="0" w:tplc="0409000F">
      <w:start w:val="1"/>
      <w:numFmt w:val="decimal"/>
      <w:lvlText w:val="%1."/>
      <w:lvlJc w:val="left"/>
      <w:pPr>
        <w:ind w:left="1267" w:hanging="360"/>
      </w:pPr>
    </w:lvl>
    <w:lvl w:ilvl="1" w:tplc="04090019">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
    <w:nsid w:val="1B35786D"/>
    <w:multiLevelType w:val="hybridMultilevel"/>
    <w:tmpl w:val="9FECBEB0"/>
    <w:lvl w:ilvl="0" w:tplc="408A8294">
      <w:start w:val="1"/>
      <w:numFmt w:val="upperLetter"/>
      <w:lvlText w:val="%1-"/>
      <w:lvlJc w:val="left"/>
      <w:pPr>
        <w:ind w:left="720" w:hanging="360"/>
      </w:pPr>
      <w:rPr>
        <w:rFonts w:hint="default"/>
      </w:rPr>
    </w:lvl>
    <w:lvl w:ilvl="1" w:tplc="150A7BF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455229"/>
    <w:multiLevelType w:val="hybridMultilevel"/>
    <w:tmpl w:val="8724E9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C3E2BB8"/>
    <w:multiLevelType w:val="hybridMultilevel"/>
    <w:tmpl w:val="E4EE2E38"/>
    <w:lvl w:ilvl="0" w:tplc="7DD6D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AE01DC"/>
    <w:multiLevelType w:val="hybridMultilevel"/>
    <w:tmpl w:val="F3464D64"/>
    <w:lvl w:ilvl="0" w:tplc="ADC4ED5E">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6">
    <w:nsid w:val="20A636C3"/>
    <w:multiLevelType w:val="hybridMultilevel"/>
    <w:tmpl w:val="07708F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22F2F0A"/>
    <w:multiLevelType w:val="hybridMultilevel"/>
    <w:tmpl w:val="7E0050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ED0631"/>
    <w:multiLevelType w:val="hybridMultilevel"/>
    <w:tmpl w:val="67D24A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BB6CED"/>
    <w:multiLevelType w:val="hybridMultilevel"/>
    <w:tmpl w:val="1F7ACE82"/>
    <w:lvl w:ilvl="0" w:tplc="88B27844">
      <w:start w:val="1"/>
      <w:numFmt w:val="upp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3A744C"/>
    <w:multiLevelType w:val="hybridMultilevel"/>
    <w:tmpl w:val="C1D6DC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063FF7"/>
    <w:multiLevelType w:val="hybridMultilevel"/>
    <w:tmpl w:val="41A02430"/>
    <w:lvl w:ilvl="0" w:tplc="0409000F">
      <w:start w:val="1"/>
      <w:numFmt w:val="decimal"/>
      <w:lvlText w:val="%1."/>
      <w:lvlJc w:val="left"/>
      <w:pPr>
        <w:ind w:left="1267" w:hanging="360"/>
      </w:pPr>
    </w:lvl>
    <w:lvl w:ilvl="1" w:tplc="04090019">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2">
    <w:nsid w:val="35F008A3"/>
    <w:multiLevelType w:val="hybridMultilevel"/>
    <w:tmpl w:val="832E0D70"/>
    <w:lvl w:ilvl="0" w:tplc="BD0C126C">
      <w:numFmt w:val="bullet"/>
      <w:lvlText w:val=""/>
      <w:lvlJc w:val="left"/>
      <w:pPr>
        <w:ind w:left="810" w:hanging="360"/>
      </w:pPr>
      <w:rPr>
        <w:rFonts w:ascii="Times New Roman" w:eastAsiaTheme="minorHAnsi"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36383444"/>
    <w:multiLevelType w:val="hybridMultilevel"/>
    <w:tmpl w:val="A81252AC"/>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4">
    <w:nsid w:val="3941262D"/>
    <w:multiLevelType w:val="hybridMultilevel"/>
    <w:tmpl w:val="1A848B4A"/>
    <w:lvl w:ilvl="0" w:tplc="0409000F">
      <w:start w:val="1"/>
      <w:numFmt w:val="decimal"/>
      <w:lvlText w:val="%1."/>
      <w:lvlJc w:val="left"/>
      <w:pPr>
        <w:ind w:left="630"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5">
    <w:nsid w:val="396D4FCD"/>
    <w:multiLevelType w:val="hybridMultilevel"/>
    <w:tmpl w:val="B712DC54"/>
    <w:lvl w:ilvl="0" w:tplc="46D2550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750843"/>
    <w:multiLevelType w:val="hybridMultilevel"/>
    <w:tmpl w:val="AC5A9E00"/>
    <w:lvl w:ilvl="0" w:tplc="09DA5288">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EA0FE0"/>
    <w:multiLevelType w:val="hybridMultilevel"/>
    <w:tmpl w:val="4A8C5226"/>
    <w:lvl w:ilvl="0" w:tplc="7DD6DFC6">
      <w:start w:val="1"/>
      <w:numFmt w:val="bullet"/>
      <w:lvlText w:val=""/>
      <w:lvlJc w:val="left"/>
      <w:pPr>
        <w:ind w:left="1267" w:hanging="360"/>
      </w:pPr>
      <w:rPr>
        <w:rFonts w:ascii="Wingdings" w:hAnsi="Wingding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8">
    <w:nsid w:val="40FE1939"/>
    <w:multiLevelType w:val="hybridMultilevel"/>
    <w:tmpl w:val="A578597A"/>
    <w:lvl w:ilvl="0" w:tplc="0409000F">
      <w:start w:val="1"/>
      <w:numFmt w:val="decimal"/>
      <w:lvlText w:val="%1."/>
      <w:lvlJc w:val="left"/>
      <w:pPr>
        <w:ind w:left="1267" w:hanging="360"/>
      </w:pPr>
    </w:lvl>
    <w:lvl w:ilvl="1" w:tplc="04090019">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9">
    <w:nsid w:val="435559B5"/>
    <w:multiLevelType w:val="hybridMultilevel"/>
    <w:tmpl w:val="59707EEC"/>
    <w:lvl w:ilvl="0" w:tplc="0409000F">
      <w:start w:val="1"/>
      <w:numFmt w:val="decimal"/>
      <w:lvlText w:val="%1."/>
      <w:lvlJc w:val="left"/>
      <w:pPr>
        <w:ind w:left="1267" w:hanging="360"/>
      </w:pPr>
    </w:lvl>
    <w:lvl w:ilvl="1" w:tplc="04090019">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0">
    <w:nsid w:val="49045FF5"/>
    <w:multiLevelType w:val="hybridMultilevel"/>
    <w:tmpl w:val="13AC0D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246A6E"/>
    <w:multiLevelType w:val="hybridMultilevel"/>
    <w:tmpl w:val="990CC8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F70B56"/>
    <w:multiLevelType w:val="hybridMultilevel"/>
    <w:tmpl w:val="8108ABCE"/>
    <w:lvl w:ilvl="0" w:tplc="E8267E10">
      <w:start w:val="1"/>
      <w:numFmt w:val="decimal"/>
      <w:lvlText w:val="%1."/>
      <w:lvlJc w:val="left"/>
      <w:pPr>
        <w:ind w:left="720" w:hanging="360"/>
      </w:pPr>
      <w:rPr>
        <w:b/>
        <w:bCs/>
      </w:rPr>
    </w:lvl>
    <w:lvl w:ilvl="1" w:tplc="9AF67E64">
      <w:start w:val="1"/>
      <w:numFmt w:val="decimal"/>
      <w:lvlText w:val="%2-"/>
      <w:lvlJc w:val="left"/>
      <w:pPr>
        <w:ind w:left="1987" w:hanging="360"/>
      </w:pPr>
      <w:rPr>
        <w:rFonts w:hint="default"/>
      </w:r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3">
    <w:nsid w:val="52111E9A"/>
    <w:multiLevelType w:val="hybridMultilevel"/>
    <w:tmpl w:val="78F85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4225BDE"/>
    <w:multiLevelType w:val="hybridMultilevel"/>
    <w:tmpl w:val="3C1E98E8"/>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3716D6AC">
      <w:start w:val="1"/>
      <w:numFmt w:val="lowerRoman"/>
      <w:lvlText w:val="%3."/>
      <w:lvlJc w:val="right"/>
      <w:pPr>
        <w:ind w:left="3060" w:hanging="180"/>
      </w:pPr>
      <w:rPr>
        <w:rFonts w:hint="default"/>
      </w:r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5">
    <w:nsid w:val="593B6576"/>
    <w:multiLevelType w:val="hybridMultilevel"/>
    <w:tmpl w:val="712C486C"/>
    <w:lvl w:ilvl="0" w:tplc="88B27844">
      <w:start w:val="1"/>
      <w:numFmt w:val="upperRoman"/>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B0F21F6"/>
    <w:multiLevelType w:val="hybridMultilevel"/>
    <w:tmpl w:val="1542EACE"/>
    <w:lvl w:ilvl="0" w:tplc="7DD6DFC6">
      <w:start w:val="1"/>
      <w:numFmt w:val="bullet"/>
      <w:lvlText w:val=""/>
      <w:lvlJc w:val="left"/>
      <w:pPr>
        <w:ind w:left="1267" w:hanging="360"/>
      </w:pPr>
      <w:rPr>
        <w:rFonts w:ascii="Wingdings" w:hAnsi="Wingding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7">
    <w:nsid w:val="61AD66B1"/>
    <w:multiLevelType w:val="hybridMultilevel"/>
    <w:tmpl w:val="BFFA803C"/>
    <w:lvl w:ilvl="0" w:tplc="04090003">
      <w:start w:val="1"/>
      <w:numFmt w:val="bullet"/>
      <w:lvlText w:val="o"/>
      <w:lvlJc w:val="left"/>
      <w:pPr>
        <w:ind w:left="1267" w:hanging="360"/>
      </w:pPr>
      <w:rPr>
        <w:rFonts w:ascii="Courier New" w:hAnsi="Courier New" w:cs="Courier New"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8">
    <w:nsid w:val="6A186B80"/>
    <w:multiLevelType w:val="hybridMultilevel"/>
    <w:tmpl w:val="C06EDED4"/>
    <w:lvl w:ilvl="0" w:tplc="04090005">
      <w:start w:val="1"/>
      <w:numFmt w:val="bullet"/>
      <w:lvlText w:val=""/>
      <w:lvlJc w:val="left"/>
      <w:pPr>
        <w:ind w:left="1267" w:hanging="360"/>
      </w:pPr>
      <w:rPr>
        <w:rFonts w:ascii="Wingdings" w:hAnsi="Wingding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9">
    <w:nsid w:val="6E4C3898"/>
    <w:multiLevelType w:val="hybridMultilevel"/>
    <w:tmpl w:val="52445274"/>
    <w:lvl w:ilvl="0" w:tplc="9BF80B70">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C816D9"/>
    <w:multiLevelType w:val="hybridMultilevel"/>
    <w:tmpl w:val="7B7248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5"/>
  </w:num>
  <w:num w:numId="4">
    <w:abstractNumId w:val="20"/>
  </w:num>
  <w:num w:numId="5">
    <w:abstractNumId w:val="10"/>
  </w:num>
  <w:num w:numId="6">
    <w:abstractNumId w:val="4"/>
  </w:num>
  <w:num w:numId="7">
    <w:abstractNumId w:val="14"/>
  </w:num>
  <w:num w:numId="8">
    <w:abstractNumId w:val="26"/>
  </w:num>
  <w:num w:numId="9">
    <w:abstractNumId w:val="27"/>
  </w:num>
  <w:num w:numId="10">
    <w:abstractNumId w:val="19"/>
  </w:num>
  <w:num w:numId="11">
    <w:abstractNumId w:val="11"/>
  </w:num>
  <w:num w:numId="12">
    <w:abstractNumId w:val="1"/>
  </w:num>
  <w:num w:numId="13">
    <w:abstractNumId w:val="18"/>
  </w:num>
  <w:num w:numId="14">
    <w:abstractNumId w:val="30"/>
  </w:num>
  <w:num w:numId="15">
    <w:abstractNumId w:val="0"/>
  </w:num>
  <w:num w:numId="16">
    <w:abstractNumId w:val="24"/>
  </w:num>
  <w:num w:numId="17">
    <w:abstractNumId w:val="13"/>
  </w:num>
  <w:num w:numId="18">
    <w:abstractNumId w:val="22"/>
  </w:num>
  <w:num w:numId="19">
    <w:abstractNumId w:val="21"/>
  </w:num>
  <w:num w:numId="20">
    <w:abstractNumId w:val="7"/>
  </w:num>
  <w:num w:numId="21">
    <w:abstractNumId w:val="16"/>
  </w:num>
  <w:num w:numId="22">
    <w:abstractNumId w:val="15"/>
  </w:num>
  <w:num w:numId="23">
    <w:abstractNumId w:val="29"/>
  </w:num>
  <w:num w:numId="24">
    <w:abstractNumId w:val="8"/>
  </w:num>
  <w:num w:numId="25">
    <w:abstractNumId w:val="17"/>
  </w:num>
  <w:num w:numId="26">
    <w:abstractNumId w:val="28"/>
  </w:num>
  <w:num w:numId="27">
    <w:abstractNumId w:val="23"/>
  </w:num>
  <w:num w:numId="28">
    <w:abstractNumId w:val="3"/>
  </w:num>
  <w:num w:numId="29">
    <w:abstractNumId w:val="6"/>
  </w:num>
  <w:num w:numId="30">
    <w:abstractNumId w:val="9"/>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0A4"/>
    <w:rsid w:val="00024BC1"/>
    <w:rsid w:val="0003268A"/>
    <w:rsid w:val="000D062F"/>
    <w:rsid w:val="000D16DB"/>
    <w:rsid w:val="000D24E3"/>
    <w:rsid w:val="000F5F57"/>
    <w:rsid w:val="00101DD0"/>
    <w:rsid w:val="0010547F"/>
    <w:rsid w:val="001306B6"/>
    <w:rsid w:val="00132ADF"/>
    <w:rsid w:val="00134D67"/>
    <w:rsid w:val="00171B63"/>
    <w:rsid w:val="001735D2"/>
    <w:rsid w:val="001923E4"/>
    <w:rsid w:val="001C708F"/>
    <w:rsid w:val="001E28C6"/>
    <w:rsid w:val="001F075A"/>
    <w:rsid w:val="00205178"/>
    <w:rsid w:val="002513DF"/>
    <w:rsid w:val="00254195"/>
    <w:rsid w:val="0025446A"/>
    <w:rsid w:val="00276DC8"/>
    <w:rsid w:val="00284079"/>
    <w:rsid w:val="00290D44"/>
    <w:rsid w:val="002A1E1F"/>
    <w:rsid w:val="002B6874"/>
    <w:rsid w:val="002E6960"/>
    <w:rsid w:val="002F77EA"/>
    <w:rsid w:val="003053F0"/>
    <w:rsid w:val="00306A7D"/>
    <w:rsid w:val="003323B7"/>
    <w:rsid w:val="00334517"/>
    <w:rsid w:val="00375C61"/>
    <w:rsid w:val="00390F1D"/>
    <w:rsid w:val="003B749A"/>
    <w:rsid w:val="003C6E73"/>
    <w:rsid w:val="003F332A"/>
    <w:rsid w:val="0041168C"/>
    <w:rsid w:val="004155F2"/>
    <w:rsid w:val="004309E1"/>
    <w:rsid w:val="00456E14"/>
    <w:rsid w:val="004C1A62"/>
    <w:rsid w:val="004D366A"/>
    <w:rsid w:val="004E4867"/>
    <w:rsid w:val="004E5629"/>
    <w:rsid w:val="004F3DC3"/>
    <w:rsid w:val="004F5DE8"/>
    <w:rsid w:val="0050052B"/>
    <w:rsid w:val="00504AAD"/>
    <w:rsid w:val="005122D0"/>
    <w:rsid w:val="005325E9"/>
    <w:rsid w:val="00533480"/>
    <w:rsid w:val="0054258C"/>
    <w:rsid w:val="00561090"/>
    <w:rsid w:val="00567AA2"/>
    <w:rsid w:val="00575815"/>
    <w:rsid w:val="00576636"/>
    <w:rsid w:val="00597865"/>
    <w:rsid w:val="005A363D"/>
    <w:rsid w:val="005A6013"/>
    <w:rsid w:val="005B1FB6"/>
    <w:rsid w:val="005E3CF1"/>
    <w:rsid w:val="005F49EE"/>
    <w:rsid w:val="0061523F"/>
    <w:rsid w:val="006163A9"/>
    <w:rsid w:val="00625A98"/>
    <w:rsid w:val="006460A4"/>
    <w:rsid w:val="00661911"/>
    <w:rsid w:val="006622C3"/>
    <w:rsid w:val="006D0409"/>
    <w:rsid w:val="006D1459"/>
    <w:rsid w:val="006D6671"/>
    <w:rsid w:val="006F49F3"/>
    <w:rsid w:val="006F798D"/>
    <w:rsid w:val="006F7AD6"/>
    <w:rsid w:val="00701813"/>
    <w:rsid w:val="00702E42"/>
    <w:rsid w:val="00711920"/>
    <w:rsid w:val="0075225C"/>
    <w:rsid w:val="007560BB"/>
    <w:rsid w:val="0077266A"/>
    <w:rsid w:val="0077343A"/>
    <w:rsid w:val="007778A4"/>
    <w:rsid w:val="00790585"/>
    <w:rsid w:val="007956A8"/>
    <w:rsid w:val="007F5968"/>
    <w:rsid w:val="00803135"/>
    <w:rsid w:val="00821C78"/>
    <w:rsid w:val="00850F4E"/>
    <w:rsid w:val="008630B4"/>
    <w:rsid w:val="00880DF6"/>
    <w:rsid w:val="00881004"/>
    <w:rsid w:val="00882F8D"/>
    <w:rsid w:val="00887B4F"/>
    <w:rsid w:val="008D3F79"/>
    <w:rsid w:val="008E6445"/>
    <w:rsid w:val="008F63C2"/>
    <w:rsid w:val="009051F3"/>
    <w:rsid w:val="00912E25"/>
    <w:rsid w:val="00923C72"/>
    <w:rsid w:val="00930A11"/>
    <w:rsid w:val="009438A5"/>
    <w:rsid w:val="009A4A5B"/>
    <w:rsid w:val="009A5B3C"/>
    <w:rsid w:val="009C1045"/>
    <w:rsid w:val="009D10E6"/>
    <w:rsid w:val="009F54FE"/>
    <w:rsid w:val="00A0443F"/>
    <w:rsid w:val="00A11F98"/>
    <w:rsid w:val="00A13083"/>
    <w:rsid w:val="00A1446F"/>
    <w:rsid w:val="00A2097B"/>
    <w:rsid w:val="00A352F7"/>
    <w:rsid w:val="00A419DC"/>
    <w:rsid w:val="00A51749"/>
    <w:rsid w:val="00A66486"/>
    <w:rsid w:val="00A71800"/>
    <w:rsid w:val="00A92368"/>
    <w:rsid w:val="00AB4416"/>
    <w:rsid w:val="00B069BE"/>
    <w:rsid w:val="00B06CD0"/>
    <w:rsid w:val="00B152A0"/>
    <w:rsid w:val="00B352AE"/>
    <w:rsid w:val="00B662EC"/>
    <w:rsid w:val="00B70CD3"/>
    <w:rsid w:val="00B83B26"/>
    <w:rsid w:val="00B9638C"/>
    <w:rsid w:val="00BA3DE4"/>
    <w:rsid w:val="00BE2254"/>
    <w:rsid w:val="00BE2D86"/>
    <w:rsid w:val="00BF21F4"/>
    <w:rsid w:val="00C1404E"/>
    <w:rsid w:val="00C216DC"/>
    <w:rsid w:val="00C34908"/>
    <w:rsid w:val="00C414EE"/>
    <w:rsid w:val="00C525D4"/>
    <w:rsid w:val="00C77973"/>
    <w:rsid w:val="00C77EC6"/>
    <w:rsid w:val="00C94531"/>
    <w:rsid w:val="00CA63FC"/>
    <w:rsid w:val="00CA76AE"/>
    <w:rsid w:val="00CC10C0"/>
    <w:rsid w:val="00D03B3B"/>
    <w:rsid w:val="00D24B6F"/>
    <w:rsid w:val="00D328B9"/>
    <w:rsid w:val="00D34870"/>
    <w:rsid w:val="00D35DBE"/>
    <w:rsid w:val="00D37C51"/>
    <w:rsid w:val="00D5582F"/>
    <w:rsid w:val="00D830FC"/>
    <w:rsid w:val="00DE2F24"/>
    <w:rsid w:val="00E81A6C"/>
    <w:rsid w:val="00EA18A3"/>
    <w:rsid w:val="00EC3A90"/>
    <w:rsid w:val="00ED7C84"/>
    <w:rsid w:val="00EF17A1"/>
    <w:rsid w:val="00F379A3"/>
    <w:rsid w:val="00F41236"/>
    <w:rsid w:val="00F85135"/>
    <w:rsid w:val="00F91D56"/>
    <w:rsid w:val="00FA0029"/>
    <w:rsid w:val="00FA7E14"/>
    <w:rsid w:val="00FC0FD7"/>
    <w:rsid w:val="00FD6815"/>
    <w:rsid w:val="00FE1200"/>
    <w:rsid w:val="00FE1387"/>
    <w:rsid w:val="00FE64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0A4"/>
    <w:pPr>
      <w:bidi/>
    </w:pPr>
  </w:style>
  <w:style w:type="paragraph" w:styleId="Heading1">
    <w:name w:val="heading 1"/>
    <w:basedOn w:val="Normal"/>
    <w:link w:val="Heading1Char"/>
    <w:uiPriority w:val="9"/>
    <w:qFormat/>
    <w:rsid w:val="00DE2F24"/>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60A4"/>
    <w:rPr>
      <w:color w:val="0000FF"/>
      <w:u w:val="single"/>
    </w:rPr>
  </w:style>
  <w:style w:type="paragraph" w:customStyle="1" w:styleId="Default">
    <w:name w:val="Default"/>
    <w:rsid w:val="006460A4"/>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6460A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460A4"/>
  </w:style>
  <w:style w:type="paragraph" w:styleId="Footer">
    <w:name w:val="footer"/>
    <w:basedOn w:val="Normal"/>
    <w:link w:val="FooterChar"/>
    <w:uiPriority w:val="99"/>
    <w:unhideWhenUsed/>
    <w:rsid w:val="006460A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460A4"/>
  </w:style>
  <w:style w:type="character" w:customStyle="1" w:styleId="topic-highlight">
    <w:name w:val="topic-highlight"/>
    <w:basedOn w:val="DefaultParagraphFont"/>
    <w:rsid w:val="006460A4"/>
  </w:style>
  <w:style w:type="character" w:customStyle="1" w:styleId="element-citation">
    <w:name w:val="element-citation"/>
    <w:basedOn w:val="DefaultParagraphFont"/>
    <w:rsid w:val="006460A4"/>
  </w:style>
  <w:style w:type="character" w:styleId="Strong">
    <w:name w:val="Strong"/>
    <w:basedOn w:val="DefaultParagraphFont"/>
    <w:uiPriority w:val="22"/>
    <w:qFormat/>
    <w:rsid w:val="006460A4"/>
    <w:rPr>
      <w:b/>
      <w:bCs/>
    </w:rPr>
  </w:style>
  <w:style w:type="paragraph" w:styleId="BalloonText">
    <w:name w:val="Balloon Text"/>
    <w:basedOn w:val="Normal"/>
    <w:link w:val="BalloonTextChar"/>
    <w:uiPriority w:val="99"/>
    <w:semiHidden/>
    <w:unhideWhenUsed/>
    <w:rsid w:val="0064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0A4"/>
    <w:rPr>
      <w:rFonts w:ascii="Tahoma" w:hAnsi="Tahoma" w:cs="Tahoma"/>
      <w:sz w:val="16"/>
      <w:szCs w:val="16"/>
    </w:rPr>
  </w:style>
  <w:style w:type="numbering" w:customStyle="1" w:styleId="NoList1">
    <w:name w:val="No List1"/>
    <w:next w:val="NoList"/>
    <w:uiPriority w:val="99"/>
    <w:semiHidden/>
    <w:unhideWhenUsed/>
    <w:rsid w:val="00A2097B"/>
  </w:style>
  <w:style w:type="paragraph" w:styleId="ListParagraph">
    <w:name w:val="List Paragraph"/>
    <w:basedOn w:val="Normal"/>
    <w:uiPriority w:val="34"/>
    <w:qFormat/>
    <w:rsid w:val="00A2097B"/>
    <w:pPr>
      <w:bidi w:val="0"/>
      <w:ind w:left="720"/>
      <w:contextualSpacing/>
    </w:pPr>
    <w:rPr>
      <w:rFonts w:ascii="Calibri" w:eastAsia="Calibri" w:hAnsi="Calibri" w:cs="Arial"/>
    </w:rPr>
  </w:style>
  <w:style w:type="paragraph" w:styleId="NoSpacing">
    <w:name w:val="No Spacing"/>
    <w:uiPriority w:val="1"/>
    <w:qFormat/>
    <w:rsid w:val="00A2097B"/>
    <w:pPr>
      <w:spacing w:after="0"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A2097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mall-caps">
    <w:name w:val="small-caps"/>
    <w:basedOn w:val="DefaultParagraphFont"/>
    <w:rsid w:val="00661911"/>
  </w:style>
  <w:style w:type="character" w:styleId="Emphasis">
    <w:name w:val="Emphasis"/>
    <w:basedOn w:val="DefaultParagraphFont"/>
    <w:uiPriority w:val="20"/>
    <w:qFormat/>
    <w:rsid w:val="0077343A"/>
    <w:rPr>
      <w:i/>
      <w:iCs/>
    </w:rPr>
  </w:style>
  <w:style w:type="character" w:customStyle="1" w:styleId="Heading1Char">
    <w:name w:val="Heading 1 Char"/>
    <w:basedOn w:val="DefaultParagraphFont"/>
    <w:link w:val="Heading1"/>
    <w:uiPriority w:val="9"/>
    <w:rsid w:val="00DE2F24"/>
    <w:rPr>
      <w:rFonts w:ascii="Times New Roman" w:eastAsia="Times New Roman" w:hAnsi="Times New Roman" w:cs="Times New Roman"/>
      <w:b/>
      <w:bCs/>
      <w:kern w:val="36"/>
      <w:sz w:val="48"/>
      <w:szCs w:val="48"/>
    </w:rPr>
  </w:style>
  <w:style w:type="paragraph" w:customStyle="1" w:styleId="page-range">
    <w:name w:val="page-range"/>
    <w:basedOn w:val="Normal"/>
    <w:rsid w:val="00DE2F2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
    <w:name w:val="ref-journal"/>
    <w:basedOn w:val="DefaultParagraphFont"/>
    <w:rsid w:val="00DE2F24"/>
  </w:style>
  <w:style w:type="character" w:customStyle="1" w:styleId="ref-vol">
    <w:name w:val="ref-vol"/>
    <w:basedOn w:val="DefaultParagraphFont"/>
    <w:rsid w:val="00DE2F24"/>
  </w:style>
  <w:style w:type="character" w:customStyle="1" w:styleId="html-italic">
    <w:name w:val="html-italic"/>
    <w:basedOn w:val="DefaultParagraphFont"/>
    <w:rsid w:val="00DE2F24"/>
  </w:style>
  <w:style w:type="character" w:customStyle="1" w:styleId="apple-converted-space">
    <w:name w:val="apple-converted-space"/>
    <w:basedOn w:val="DefaultParagraphFont"/>
    <w:rsid w:val="00DE2F24"/>
  </w:style>
  <w:style w:type="paragraph" w:styleId="HTMLPreformatted">
    <w:name w:val="HTML Preformatted"/>
    <w:basedOn w:val="Normal"/>
    <w:link w:val="HTMLPreformattedChar"/>
    <w:uiPriority w:val="99"/>
    <w:semiHidden/>
    <w:unhideWhenUsed/>
    <w:rsid w:val="00D35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35DBE"/>
    <w:rPr>
      <w:rFonts w:ascii="Consolas" w:hAnsi="Consolas" w:cs="Consolas"/>
      <w:sz w:val="20"/>
      <w:szCs w:val="20"/>
    </w:rPr>
  </w:style>
  <w:style w:type="table" w:styleId="LightShading-Accent1">
    <w:name w:val="Light Shading Accent 1"/>
    <w:basedOn w:val="TableNormal"/>
    <w:uiPriority w:val="60"/>
    <w:rsid w:val="00EA18A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0A4"/>
    <w:pPr>
      <w:bidi/>
    </w:pPr>
  </w:style>
  <w:style w:type="paragraph" w:styleId="Heading1">
    <w:name w:val="heading 1"/>
    <w:basedOn w:val="Normal"/>
    <w:link w:val="Heading1Char"/>
    <w:uiPriority w:val="9"/>
    <w:qFormat/>
    <w:rsid w:val="00DE2F24"/>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60A4"/>
    <w:rPr>
      <w:color w:val="0000FF"/>
      <w:u w:val="single"/>
    </w:rPr>
  </w:style>
  <w:style w:type="paragraph" w:customStyle="1" w:styleId="Default">
    <w:name w:val="Default"/>
    <w:rsid w:val="006460A4"/>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6460A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460A4"/>
  </w:style>
  <w:style w:type="paragraph" w:styleId="Footer">
    <w:name w:val="footer"/>
    <w:basedOn w:val="Normal"/>
    <w:link w:val="FooterChar"/>
    <w:uiPriority w:val="99"/>
    <w:unhideWhenUsed/>
    <w:rsid w:val="006460A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460A4"/>
  </w:style>
  <w:style w:type="character" w:customStyle="1" w:styleId="topic-highlight">
    <w:name w:val="topic-highlight"/>
    <w:basedOn w:val="DefaultParagraphFont"/>
    <w:rsid w:val="006460A4"/>
  </w:style>
  <w:style w:type="character" w:customStyle="1" w:styleId="element-citation">
    <w:name w:val="element-citation"/>
    <w:basedOn w:val="DefaultParagraphFont"/>
    <w:rsid w:val="006460A4"/>
  </w:style>
  <w:style w:type="character" w:styleId="Strong">
    <w:name w:val="Strong"/>
    <w:basedOn w:val="DefaultParagraphFont"/>
    <w:uiPriority w:val="22"/>
    <w:qFormat/>
    <w:rsid w:val="006460A4"/>
    <w:rPr>
      <w:b/>
      <w:bCs/>
    </w:rPr>
  </w:style>
  <w:style w:type="paragraph" w:styleId="BalloonText">
    <w:name w:val="Balloon Text"/>
    <w:basedOn w:val="Normal"/>
    <w:link w:val="BalloonTextChar"/>
    <w:uiPriority w:val="99"/>
    <w:semiHidden/>
    <w:unhideWhenUsed/>
    <w:rsid w:val="0064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0A4"/>
    <w:rPr>
      <w:rFonts w:ascii="Tahoma" w:hAnsi="Tahoma" w:cs="Tahoma"/>
      <w:sz w:val="16"/>
      <w:szCs w:val="16"/>
    </w:rPr>
  </w:style>
  <w:style w:type="numbering" w:customStyle="1" w:styleId="NoList1">
    <w:name w:val="No List1"/>
    <w:next w:val="NoList"/>
    <w:uiPriority w:val="99"/>
    <w:semiHidden/>
    <w:unhideWhenUsed/>
    <w:rsid w:val="00A2097B"/>
  </w:style>
  <w:style w:type="paragraph" w:styleId="ListParagraph">
    <w:name w:val="List Paragraph"/>
    <w:basedOn w:val="Normal"/>
    <w:uiPriority w:val="34"/>
    <w:qFormat/>
    <w:rsid w:val="00A2097B"/>
    <w:pPr>
      <w:bidi w:val="0"/>
      <w:ind w:left="720"/>
      <w:contextualSpacing/>
    </w:pPr>
    <w:rPr>
      <w:rFonts w:ascii="Calibri" w:eastAsia="Calibri" w:hAnsi="Calibri" w:cs="Arial"/>
    </w:rPr>
  </w:style>
  <w:style w:type="paragraph" w:styleId="NoSpacing">
    <w:name w:val="No Spacing"/>
    <w:uiPriority w:val="1"/>
    <w:qFormat/>
    <w:rsid w:val="00A2097B"/>
    <w:pPr>
      <w:spacing w:after="0"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A2097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mall-caps">
    <w:name w:val="small-caps"/>
    <w:basedOn w:val="DefaultParagraphFont"/>
    <w:rsid w:val="00661911"/>
  </w:style>
  <w:style w:type="character" w:styleId="Emphasis">
    <w:name w:val="Emphasis"/>
    <w:basedOn w:val="DefaultParagraphFont"/>
    <w:uiPriority w:val="20"/>
    <w:qFormat/>
    <w:rsid w:val="0077343A"/>
    <w:rPr>
      <w:i/>
      <w:iCs/>
    </w:rPr>
  </w:style>
  <w:style w:type="character" w:customStyle="1" w:styleId="Heading1Char">
    <w:name w:val="Heading 1 Char"/>
    <w:basedOn w:val="DefaultParagraphFont"/>
    <w:link w:val="Heading1"/>
    <w:uiPriority w:val="9"/>
    <w:rsid w:val="00DE2F24"/>
    <w:rPr>
      <w:rFonts w:ascii="Times New Roman" w:eastAsia="Times New Roman" w:hAnsi="Times New Roman" w:cs="Times New Roman"/>
      <w:b/>
      <w:bCs/>
      <w:kern w:val="36"/>
      <w:sz w:val="48"/>
      <w:szCs w:val="48"/>
    </w:rPr>
  </w:style>
  <w:style w:type="paragraph" w:customStyle="1" w:styleId="page-range">
    <w:name w:val="page-range"/>
    <w:basedOn w:val="Normal"/>
    <w:rsid w:val="00DE2F2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
    <w:name w:val="ref-journal"/>
    <w:basedOn w:val="DefaultParagraphFont"/>
    <w:rsid w:val="00DE2F24"/>
  </w:style>
  <w:style w:type="character" w:customStyle="1" w:styleId="ref-vol">
    <w:name w:val="ref-vol"/>
    <w:basedOn w:val="DefaultParagraphFont"/>
    <w:rsid w:val="00DE2F24"/>
  </w:style>
  <w:style w:type="character" w:customStyle="1" w:styleId="html-italic">
    <w:name w:val="html-italic"/>
    <w:basedOn w:val="DefaultParagraphFont"/>
    <w:rsid w:val="00DE2F24"/>
  </w:style>
  <w:style w:type="character" w:customStyle="1" w:styleId="apple-converted-space">
    <w:name w:val="apple-converted-space"/>
    <w:basedOn w:val="DefaultParagraphFont"/>
    <w:rsid w:val="00DE2F24"/>
  </w:style>
  <w:style w:type="paragraph" w:styleId="HTMLPreformatted">
    <w:name w:val="HTML Preformatted"/>
    <w:basedOn w:val="Normal"/>
    <w:link w:val="HTMLPreformattedChar"/>
    <w:uiPriority w:val="99"/>
    <w:semiHidden/>
    <w:unhideWhenUsed/>
    <w:rsid w:val="00D35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35DBE"/>
    <w:rPr>
      <w:rFonts w:ascii="Consolas" w:hAnsi="Consolas" w:cs="Consolas"/>
      <w:sz w:val="20"/>
      <w:szCs w:val="20"/>
    </w:rPr>
  </w:style>
  <w:style w:type="table" w:styleId="LightShading-Accent1">
    <w:name w:val="Light Shading Accent 1"/>
    <w:basedOn w:val="TableNormal"/>
    <w:uiPriority w:val="60"/>
    <w:rsid w:val="00EA18A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2451">
      <w:bodyDiv w:val="1"/>
      <w:marLeft w:val="0"/>
      <w:marRight w:val="0"/>
      <w:marTop w:val="0"/>
      <w:marBottom w:val="0"/>
      <w:divBdr>
        <w:top w:val="none" w:sz="0" w:space="0" w:color="auto"/>
        <w:left w:val="none" w:sz="0" w:space="0" w:color="auto"/>
        <w:bottom w:val="none" w:sz="0" w:space="0" w:color="auto"/>
        <w:right w:val="none" w:sz="0" w:space="0" w:color="auto"/>
      </w:divBdr>
    </w:div>
    <w:div w:id="141427527">
      <w:bodyDiv w:val="1"/>
      <w:marLeft w:val="0"/>
      <w:marRight w:val="0"/>
      <w:marTop w:val="0"/>
      <w:marBottom w:val="0"/>
      <w:divBdr>
        <w:top w:val="none" w:sz="0" w:space="0" w:color="auto"/>
        <w:left w:val="none" w:sz="0" w:space="0" w:color="auto"/>
        <w:bottom w:val="none" w:sz="0" w:space="0" w:color="auto"/>
        <w:right w:val="none" w:sz="0" w:space="0" w:color="auto"/>
      </w:divBdr>
    </w:div>
    <w:div w:id="262078928">
      <w:bodyDiv w:val="1"/>
      <w:marLeft w:val="0"/>
      <w:marRight w:val="0"/>
      <w:marTop w:val="0"/>
      <w:marBottom w:val="0"/>
      <w:divBdr>
        <w:top w:val="none" w:sz="0" w:space="0" w:color="auto"/>
        <w:left w:val="none" w:sz="0" w:space="0" w:color="auto"/>
        <w:bottom w:val="none" w:sz="0" w:space="0" w:color="auto"/>
        <w:right w:val="none" w:sz="0" w:space="0" w:color="auto"/>
      </w:divBdr>
    </w:div>
    <w:div w:id="281302770">
      <w:bodyDiv w:val="1"/>
      <w:marLeft w:val="0"/>
      <w:marRight w:val="0"/>
      <w:marTop w:val="0"/>
      <w:marBottom w:val="0"/>
      <w:divBdr>
        <w:top w:val="none" w:sz="0" w:space="0" w:color="auto"/>
        <w:left w:val="none" w:sz="0" w:space="0" w:color="auto"/>
        <w:bottom w:val="none" w:sz="0" w:space="0" w:color="auto"/>
        <w:right w:val="none" w:sz="0" w:space="0" w:color="auto"/>
      </w:divBdr>
    </w:div>
    <w:div w:id="468523931">
      <w:bodyDiv w:val="1"/>
      <w:marLeft w:val="0"/>
      <w:marRight w:val="0"/>
      <w:marTop w:val="0"/>
      <w:marBottom w:val="0"/>
      <w:divBdr>
        <w:top w:val="none" w:sz="0" w:space="0" w:color="auto"/>
        <w:left w:val="none" w:sz="0" w:space="0" w:color="auto"/>
        <w:bottom w:val="none" w:sz="0" w:space="0" w:color="auto"/>
        <w:right w:val="none" w:sz="0" w:space="0" w:color="auto"/>
      </w:divBdr>
    </w:div>
    <w:div w:id="1504975890">
      <w:bodyDiv w:val="1"/>
      <w:marLeft w:val="0"/>
      <w:marRight w:val="0"/>
      <w:marTop w:val="0"/>
      <w:marBottom w:val="0"/>
      <w:divBdr>
        <w:top w:val="none" w:sz="0" w:space="0" w:color="auto"/>
        <w:left w:val="none" w:sz="0" w:space="0" w:color="auto"/>
        <w:bottom w:val="none" w:sz="0" w:space="0" w:color="auto"/>
        <w:right w:val="none" w:sz="0" w:space="0" w:color="auto"/>
      </w:divBdr>
    </w:div>
    <w:div w:id="1742368708">
      <w:bodyDiv w:val="1"/>
      <w:marLeft w:val="0"/>
      <w:marRight w:val="0"/>
      <w:marTop w:val="0"/>
      <w:marBottom w:val="0"/>
      <w:divBdr>
        <w:top w:val="none" w:sz="0" w:space="0" w:color="auto"/>
        <w:left w:val="none" w:sz="0" w:space="0" w:color="auto"/>
        <w:bottom w:val="none" w:sz="0" w:space="0" w:color="auto"/>
        <w:right w:val="none" w:sz="0" w:space="0" w:color="auto"/>
      </w:divBdr>
    </w:div>
    <w:div w:id="1762602882">
      <w:bodyDiv w:val="1"/>
      <w:marLeft w:val="0"/>
      <w:marRight w:val="0"/>
      <w:marTop w:val="0"/>
      <w:marBottom w:val="0"/>
      <w:divBdr>
        <w:top w:val="none" w:sz="0" w:space="0" w:color="auto"/>
        <w:left w:val="none" w:sz="0" w:space="0" w:color="auto"/>
        <w:bottom w:val="none" w:sz="0" w:space="0" w:color="auto"/>
        <w:right w:val="none" w:sz="0" w:space="0" w:color="auto"/>
      </w:divBdr>
    </w:div>
    <w:div w:id="1834445689">
      <w:bodyDiv w:val="1"/>
      <w:marLeft w:val="0"/>
      <w:marRight w:val="0"/>
      <w:marTop w:val="0"/>
      <w:marBottom w:val="0"/>
      <w:divBdr>
        <w:top w:val="none" w:sz="0" w:space="0" w:color="auto"/>
        <w:left w:val="none" w:sz="0" w:space="0" w:color="auto"/>
        <w:bottom w:val="none" w:sz="0" w:space="0" w:color="auto"/>
        <w:right w:val="none" w:sz="0" w:space="0" w:color="auto"/>
      </w:divBdr>
    </w:div>
    <w:div w:id="1915165077">
      <w:bodyDiv w:val="1"/>
      <w:marLeft w:val="0"/>
      <w:marRight w:val="0"/>
      <w:marTop w:val="0"/>
      <w:marBottom w:val="0"/>
      <w:divBdr>
        <w:top w:val="none" w:sz="0" w:space="0" w:color="auto"/>
        <w:left w:val="none" w:sz="0" w:space="0" w:color="auto"/>
        <w:bottom w:val="none" w:sz="0" w:space="0" w:color="auto"/>
        <w:right w:val="none" w:sz="0" w:space="0" w:color="auto"/>
      </w:divBdr>
    </w:div>
    <w:div w:id="1966422309">
      <w:bodyDiv w:val="1"/>
      <w:marLeft w:val="0"/>
      <w:marRight w:val="0"/>
      <w:marTop w:val="0"/>
      <w:marBottom w:val="0"/>
      <w:divBdr>
        <w:top w:val="none" w:sz="0" w:space="0" w:color="auto"/>
        <w:left w:val="none" w:sz="0" w:space="0" w:color="auto"/>
        <w:bottom w:val="none" w:sz="0" w:space="0" w:color="auto"/>
        <w:right w:val="none" w:sz="0" w:space="0" w:color="auto"/>
      </w:divBdr>
    </w:div>
    <w:div w:id="201938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n.wikipedia.org/wiki/T_cell" TargetMode="External"/><Relationship Id="rId26" Type="http://schemas.openxmlformats.org/officeDocument/2006/relationships/hyperlink" Target="https://www.sciencedirect.com/topics/medicine-and-dentistry/peripheral-nerve" TargetMode="External"/><Relationship Id="rId39" Type="http://schemas.openxmlformats.org/officeDocument/2006/relationships/image" Target="media/image9.png"/><Relationship Id="rId21" Type="http://schemas.openxmlformats.org/officeDocument/2006/relationships/hyperlink" Target="https://en.wikipedia.org/wiki/TNF-alpha" TargetMode="External"/><Relationship Id="rId34" Type="http://schemas.openxmlformats.org/officeDocument/2006/relationships/hyperlink" Target="https://aap.onlinelibrary.wiley.com/action/doSearch?ContribAuthorStored=Branco-de-Almeida%2C+Luciana+S" TargetMode="External"/><Relationship Id="rId42" Type="http://schemas.openxmlformats.org/officeDocument/2006/relationships/image" Target="media/image12.png"/><Relationship Id="rId47" Type="http://schemas.openxmlformats.org/officeDocument/2006/relationships/image" Target="media/image17.jpeg"/><Relationship Id="rId50" Type="http://schemas.openxmlformats.org/officeDocument/2006/relationships/header" Target="header8.xml"/><Relationship Id="rId55" Type="http://schemas.openxmlformats.org/officeDocument/2006/relationships/hyperlink" Target="https://aap.onlinelibrary.wiley.com/action/doSearch?ContribAuthorStored=Castro%2C+Myrella+L" TargetMode="External"/><Relationship Id="rId63" Type="http://schemas.openxmlformats.org/officeDocument/2006/relationships/hyperlink" Target="https://www.tandfonline.com/author/Mahajan%2C+Shailaja+G"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sciencedirect.com/topics/medicine-and-dentistry/inflammatory-disease" TargetMode="External"/><Relationship Id="rId29" Type="http://schemas.openxmlformats.org/officeDocument/2006/relationships/image" Target="media/image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Immune_complex" TargetMode="External"/><Relationship Id="rId24" Type="http://schemas.openxmlformats.org/officeDocument/2006/relationships/hyperlink" Target="https://www.sciencedirect.com/topics/medicine-and-dentistry/cognitive-defect" TargetMode="External"/><Relationship Id="rId32" Type="http://schemas.openxmlformats.org/officeDocument/2006/relationships/header" Target="header4.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jpeg"/><Relationship Id="rId53" Type="http://schemas.openxmlformats.org/officeDocument/2006/relationships/hyperlink" Target="https://aap.onlinelibrary.wiley.com/action/doSearch?ContribAuthorStored=Branco-de-Almeida%2C+Luciana+S" TargetMode="External"/><Relationship Id="rId58" Type="http://schemas.openxmlformats.org/officeDocument/2006/relationships/hyperlink" Target="https://aap.onlinelibrary.wiley.com/action/doSearch?ContribAuthorStored=Cortelli%2C+Sheila+C" TargetMode="External"/><Relationship Id="rId66" Type="http://schemas.openxmlformats.org/officeDocument/2006/relationships/hyperlink" Target="https://www.tandfonline.com/toc/iimt20/current" TargetMode="External"/><Relationship Id="rId5" Type="http://schemas.openxmlformats.org/officeDocument/2006/relationships/settings" Target="settings.xml"/><Relationship Id="rId15" Type="http://schemas.openxmlformats.org/officeDocument/2006/relationships/hyperlink" Target="https://www.sciencedirect.com/topics/pharmacology-toxicology-and-pharmaceutical-science/deformity" TargetMode="External"/><Relationship Id="rId23" Type="http://schemas.openxmlformats.org/officeDocument/2006/relationships/image" Target="media/image1.jpeg"/><Relationship Id="rId28" Type="http://schemas.openxmlformats.org/officeDocument/2006/relationships/image" Target="media/image3.gif"/><Relationship Id="rId36" Type="http://schemas.openxmlformats.org/officeDocument/2006/relationships/image" Target="media/image6.png"/><Relationship Id="rId49" Type="http://schemas.openxmlformats.org/officeDocument/2006/relationships/header" Target="header7.xml"/><Relationship Id="rId57" Type="http://schemas.openxmlformats.org/officeDocument/2006/relationships/hyperlink" Target="https://aap.onlinelibrary.wiley.com/action/doSearch?ContribAuthorStored=Anbinder%2C+Ana+Lia" TargetMode="External"/><Relationship Id="rId61" Type="http://schemas.openxmlformats.org/officeDocument/2006/relationships/hyperlink" Target="https://aap.onlinelibrary.wiley.com/action/doSearch?ContribAuthorStored=Rosalen%2C+Pedro+L" TargetMode="External"/><Relationship Id="rId10" Type="http://schemas.openxmlformats.org/officeDocument/2006/relationships/hyperlink" Target="https://en.wikipedia.org/wiki/Autoimmunity" TargetMode="External"/><Relationship Id="rId19" Type="http://schemas.openxmlformats.org/officeDocument/2006/relationships/hyperlink" Target="https://en.wikipedia.org/wiki/Cytokines" TargetMode="External"/><Relationship Id="rId31" Type="http://schemas.openxmlformats.org/officeDocument/2006/relationships/header" Target="header3.xml"/><Relationship Id="rId44" Type="http://schemas.openxmlformats.org/officeDocument/2006/relationships/image" Target="media/image14.jpeg"/><Relationship Id="rId52" Type="http://schemas.openxmlformats.org/officeDocument/2006/relationships/header" Target="header10.xml"/><Relationship Id="rId60" Type="http://schemas.openxmlformats.org/officeDocument/2006/relationships/hyperlink" Target="https://aap.onlinelibrary.wiley.com/action/doSearch?ContribAuthorStored=Kawai%2C+Toshihisa" TargetMode="External"/><Relationship Id="rId65" Type="http://schemas.openxmlformats.org/officeDocument/2006/relationships/hyperlink" Target="https://www.tandfonline.com/author/Mehta%2C+Anita+A"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s://en.wikipedia.org/wiki/Interleukin_6" TargetMode="External"/><Relationship Id="rId27" Type="http://schemas.openxmlformats.org/officeDocument/2006/relationships/image" Target="media/image2.gif"/><Relationship Id="rId30" Type="http://schemas.openxmlformats.org/officeDocument/2006/relationships/image" Target="media/image5.png"/><Relationship Id="rId35" Type="http://schemas.openxmlformats.org/officeDocument/2006/relationships/header" Target="header6.xml"/><Relationship Id="rId43" Type="http://schemas.openxmlformats.org/officeDocument/2006/relationships/image" Target="media/image13.png"/><Relationship Id="rId48" Type="http://schemas.openxmlformats.org/officeDocument/2006/relationships/image" Target="media/image18.jpeg"/><Relationship Id="rId56" Type="http://schemas.openxmlformats.org/officeDocument/2006/relationships/hyperlink" Target="https://aap.onlinelibrary.wiley.com/action/doSearch?ContribAuthorStored=Dos+Santos%2C+Juliana+G" TargetMode="External"/><Relationship Id="rId64" Type="http://schemas.openxmlformats.org/officeDocument/2006/relationships/hyperlink" Target="https://www.tandfonline.com/author/Mali%2C+Ravindra+G"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sciencedirect.com/topics/medicine-and-dentistry/synovial-membrane" TargetMode="External"/><Relationship Id="rId25" Type="http://schemas.openxmlformats.org/officeDocument/2006/relationships/hyperlink" Target="https://www.sciencedirect.com/topics/medicine-and-dentistry/spinal-cord-compression" TargetMode="External"/><Relationship Id="rId33" Type="http://schemas.openxmlformats.org/officeDocument/2006/relationships/header" Target="header5.xml"/><Relationship Id="rId38" Type="http://schemas.openxmlformats.org/officeDocument/2006/relationships/image" Target="media/image8.png"/><Relationship Id="rId46" Type="http://schemas.openxmlformats.org/officeDocument/2006/relationships/image" Target="media/image16.jpeg"/><Relationship Id="rId59" Type="http://schemas.openxmlformats.org/officeDocument/2006/relationships/hyperlink" Target="https://aap.onlinelibrary.wiley.com/action/doSearch?ContribAuthorStored=Kajiya%2C+Mikihito" TargetMode="External"/><Relationship Id="rId67" Type="http://schemas.openxmlformats.org/officeDocument/2006/relationships/header" Target="header11.xml"/><Relationship Id="rId20" Type="http://schemas.openxmlformats.org/officeDocument/2006/relationships/hyperlink" Target="https://en.wikipedia.org/wiki/Interleukin_1" TargetMode="External"/><Relationship Id="rId41" Type="http://schemas.openxmlformats.org/officeDocument/2006/relationships/image" Target="media/image11.png"/><Relationship Id="rId54" Type="http://schemas.openxmlformats.org/officeDocument/2006/relationships/hyperlink" Target="https://aap.onlinelibrary.wiley.com/action/doSearch?ContribAuthorStored=Franco%2C+Gilson+C" TargetMode="External"/><Relationship Id="rId62" Type="http://schemas.openxmlformats.org/officeDocument/2006/relationships/hyperlink" Target="https://www.ncbi.nlm.nih.gov/pmc/journals/14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53E1E-270E-4FAB-83A6-7141AE9D3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146</Pages>
  <Words>26654</Words>
  <Characters>151931</Characters>
  <Application>Microsoft Office Word</Application>
  <DocSecurity>0</DocSecurity>
  <Lines>1266</Lines>
  <Paragraphs>356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review</vt:lpstr>
      <vt:lpstr>review</vt:lpstr>
    </vt:vector>
  </TitlesOfParts>
  <Company/>
  <LinksUpToDate>false</LinksUpToDate>
  <CharactersWithSpaces>178229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dc:title>
  <dc:creator>الدوليه</dc:creator>
  <cp:lastModifiedBy>الدوليه</cp:lastModifiedBy>
  <cp:revision>29</cp:revision>
  <cp:lastPrinted>2020-12-13T08:12:00Z</cp:lastPrinted>
  <dcterms:created xsi:type="dcterms:W3CDTF">2020-12-13T08:14:00Z</dcterms:created>
  <dcterms:modified xsi:type="dcterms:W3CDTF">2021-01-31T22:14:00Z</dcterms:modified>
</cp:coreProperties>
</file>